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adjustRightInd w:val="0"/>
        <w:jc w:val="center"/>
        <w:rPr>
          <w:rFonts w:hint="default"/>
          <w:color w:val="000000" w:themeColor="text1"/>
        </w:rPr>
      </w:pPr>
      <w:r>
        <w:rPr>
          <w:rFonts w:hint="eastAsia"/>
          <w:color w:val="000000" w:themeColor="text1"/>
        </w:rPr>
        <w:t>関係法令等手続状況報告書</w:t>
      </w:r>
    </w:p>
    <w:p>
      <w:pPr>
        <w:pStyle w:val="0"/>
        <w:overflowPunct w:val="0"/>
        <w:autoSpaceDE w:val="0"/>
        <w:autoSpaceDN w:val="0"/>
        <w:adjustRightInd w:val="0"/>
        <w:jc w:val="right"/>
        <w:rPr>
          <w:rFonts w:hint="default"/>
          <w:color w:val="000000" w:themeColor="text1"/>
        </w:rPr>
      </w:pPr>
      <w:r>
        <w:rPr>
          <w:rFonts w:hint="eastAsia"/>
          <w:color w:val="000000" w:themeColor="text1"/>
        </w:rPr>
        <w:t>年　　月　　日</w:t>
      </w:r>
      <w:r>
        <w:rPr>
          <w:rFonts w:hint="eastAsia"/>
          <w:color w:val="FFFFFF" w:themeColor="background1"/>
        </w:rPr>
        <w:t>＠</w:t>
      </w:r>
    </w:p>
    <w:p>
      <w:pPr>
        <w:pStyle w:val="0"/>
        <w:overflowPunct w:val="0"/>
        <w:autoSpaceDE w:val="0"/>
        <w:autoSpaceDN w:val="0"/>
        <w:adjustRightInd w:val="0"/>
        <w:ind w:left="255" w:leftChars="100"/>
        <w:rPr>
          <w:rFonts w:hint="default"/>
          <w:color w:val="000000" w:themeColor="text1"/>
        </w:rPr>
      </w:pPr>
    </w:p>
    <w:tbl>
      <w:tblPr>
        <w:tblStyle w:val="27"/>
        <w:tblW w:w="9266" w:type="dxa"/>
        <w:tblInd w:w="-5" w:type="dxa"/>
        <w:tblLayout w:type="fixed"/>
        <w:tblLook w:firstRow="1" w:lastRow="0" w:firstColumn="1" w:lastColumn="0" w:noHBand="0" w:noVBand="1" w:val="04A0"/>
      </w:tblPr>
      <w:tblGrid>
        <w:gridCol w:w="2550"/>
        <w:gridCol w:w="6716"/>
      </w:tblGrid>
      <w:tr>
        <w:trPr>
          <w:trHeight w:val="465" w:hRule="exact"/>
        </w:trPr>
        <w:tc>
          <w:tcPr>
            <w:tcW w:w="2550" w:type="dxa"/>
            <w:vAlign w:val="top"/>
          </w:tcPr>
          <w:p>
            <w:pPr>
              <w:pStyle w:val="0"/>
              <w:overflowPunct w:val="0"/>
              <w:autoSpaceDE w:val="0"/>
              <w:autoSpaceDN w:val="0"/>
              <w:adjustRightInd w:val="0"/>
              <w:textAlignment w:val="center"/>
              <w:rPr>
                <w:rFonts w:hint="default"/>
                <w:snapToGrid w:val="0"/>
                <w:kern w:val="2"/>
              </w:rPr>
            </w:pPr>
            <w:r>
              <w:rPr>
                <w:rFonts w:hint="eastAsia"/>
                <w:snapToGrid w:val="0"/>
                <w:kern w:val="2"/>
              </w:rPr>
              <w:t>事業の名称</w:t>
            </w:r>
          </w:p>
        </w:tc>
        <w:tc>
          <w:tcPr>
            <w:tcW w:w="6716" w:type="dxa"/>
            <w:vAlign w:val="top"/>
          </w:tcPr>
          <w:p>
            <w:pPr>
              <w:pStyle w:val="0"/>
              <w:overflowPunct w:val="0"/>
              <w:autoSpaceDE w:val="0"/>
              <w:autoSpaceDN w:val="0"/>
              <w:adjustRightInd w:val="0"/>
              <w:textAlignment w:val="center"/>
              <w:rPr>
                <w:rFonts w:hint="default"/>
                <w:snapToGrid w:val="0"/>
                <w:kern w:val="2"/>
              </w:rPr>
            </w:pPr>
          </w:p>
        </w:tc>
      </w:tr>
      <w:tr>
        <w:trPr>
          <w:trHeight w:val="467" w:hRule="exact"/>
        </w:trPr>
        <w:tc>
          <w:tcPr>
            <w:tcW w:w="2550" w:type="dxa"/>
            <w:vAlign w:val="top"/>
          </w:tcPr>
          <w:p>
            <w:pPr>
              <w:pStyle w:val="0"/>
              <w:rPr>
                <w:rFonts w:hint="eastAsia"/>
              </w:rPr>
            </w:pPr>
            <w:r>
              <w:rPr>
                <w:rFonts w:hint="eastAsia"/>
              </w:rPr>
              <w:t>事業区域の所在地</w:t>
            </w:r>
          </w:p>
        </w:tc>
        <w:tc>
          <w:tcPr>
            <w:tcW w:w="6716" w:type="dxa"/>
            <w:vAlign w:val="top"/>
          </w:tcPr>
          <w:p>
            <w:pPr>
              <w:pStyle w:val="0"/>
              <w:rPr>
                <w:rFonts w:hint="eastAsia"/>
              </w:rPr>
            </w:pPr>
          </w:p>
        </w:tc>
      </w:tr>
    </w:tbl>
    <w:p>
      <w:pPr>
        <w:pStyle w:val="0"/>
        <w:overflowPunct w:val="0"/>
        <w:autoSpaceDE w:val="0"/>
        <w:autoSpaceDN w:val="0"/>
        <w:adjustRightInd w:val="0"/>
        <w:ind w:left="511" w:leftChars="150" w:hanging="128" w:hangingChars="50"/>
        <w:rPr>
          <w:rFonts w:hint="default"/>
          <w:kern w:val="2"/>
        </w:rPr>
      </w:pPr>
    </w:p>
    <w:p>
      <w:pPr>
        <w:pStyle w:val="0"/>
        <w:overflowPunct w:val="0"/>
        <w:autoSpaceDE w:val="0"/>
        <w:autoSpaceDN w:val="0"/>
        <w:adjustRightInd w:val="0"/>
        <w:ind w:leftChars="0" w:firstLineChars="0"/>
        <w:rPr>
          <w:rFonts w:hint="default"/>
          <w:kern w:val="2"/>
        </w:rPr>
      </w:pPr>
      <w:r>
        <w:rPr>
          <w:rFonts w:hint="eastAsia"/>
          <w:kern w:val="2"/>
        </w:rPr>
        <w:t>再生可能エネルギー発電設備の設置に係る関係法令等の確認及び手続き状況</w:t>
      </w:r>
    </w:p>
    <w:tbl>
      <w:tblPr>
        <w:tblStyle w:val="11"/>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2976"/>
        <w:gridCol w:w="1276"/>
        <w:gridCol w:w="1843"/>
        <w:gridCol w:w="2659"/>
      </w:tblGrid>
      <w:tr>
        <w:trPr>
          <w:tblHeader/>
        </w:trPr>
        <w:tc>
          <w:tcPr>
            <w:tcW w:w="426"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33"/>
              <w:rPr>
                <w:rFonts w:hint="eastAsia"/>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ind w:right="33"/>
              <w:jc w:val="center"/>
              <w:rPr>
                <w:rFonts w:hint="default"/>
                <w:kern w:val="2"/>
                <w:sz w:val="18"/>
              </w:rPr>
            </w:pPr>
            <w:r>
              <w:rPr>
                <w:rFonts w:hint="eastAsia"/>
                <w:kern w:val="2"/>
                <w:sz w:val="21"/>
              </w:rPr>
              <w:t>項　目</w:t>
            </w:r>
          </w:p>
        </w:tc>
        <w:tc>
          <w:tcPr>
            <w:tcW w:w="1276" w:type="dxa"/>
            <w:shd w:val="clear" w:color="auto" w:fill="auto"/>
            <w:vAlign w:val="center"/>
          </w:tcPr>
          <w:p>
            <w:pPr>
              <w:pStyle w:val="0"/>
              <w:jc w:val="center"/>
              <w:rPr>
                <w:rFonts w:hint="default"/>
                <w:kern w:val="2"/>
                <w:sz w:val="21"/>
              </w:rPr>
            </w:pPr>
            <w:r>
              <w:rPr>
                <w:rFonts w:hint="eastAsia"/>
                <w:kern w:val="2"/>
                <w:sz w:val="18"/>
              </w:rPr>
              <w:t>該当の有無</w:t>
            </w:r>
          </w:p>
        </w:tc>
        <w:tc>
          <w:tcPr>
            <w:tcW w:w="1843" w:type="dxa"/>
            <w:vAlign w:val="top"/>
          </w:tcPr>
          <w:p>
            <w:pPr>
              <w:pStyle w:val="0"/>
              <w:spacing w:line="300" w:lineRule="exact"/>
              <w:jc w:val="center"/>
              <w:rPr>
                <w:rFonts w:hint="default"/>
                <w:kern w:val="2"/>
                <w:sz w:val="21"/>
              </w:rPr>
            </w:pPr>
            <w:r>
              <w:rPr>
                <w:rFonts w:hint="eastAsia"/>
                <w:kern w:val="2"/>
                <w:sz w:val="21"/>
              </w:rPr>
              <w:t>現況</w:t>
            </w:r>
          </w:p>
          <w:p>
            <w:pPr>
              <w:pStyle w:val="0"/>
              <w:spacing w:line="300" w:lineRule="exact"/>
              <w:jc w:val="center"/>
              <w:rPr>
                <w:rFonts w:hint="default"/>
                <w:kern w:val="2"/>
                <w:sz w:val="21"/>
              </w:rPr>
            </w:pPr>
            <w:r>
              <w:rPr>
                <w:rFonts w:hint="eastAsia"/>
                <w:spacing w:val="1"/>
                <w:w w:val="85"/>
                <w:sz w:val="21"/>
                <w:fitText w:val="1260" w:id="1"/>
              </w:rPr>
              <w:t>(</w:t>
            </w:r>
            <w:r>
              <w:rPr>
                <w:rFonts w:hint="eastAsia"/>
                <w:spacing w:val="1"/>
                <w:w w:val="85"/>
                <w:sz w:val="21"/>
                <w:fitText w:val="1260" w:id="1"/>
              </w:rPr>
              <w:t>有の場合のみ</w:t>
            </w:r>
            <w:r>
              <w:rPr>
                <w:rFonts w:hint="eastAsia"/>
                <w:spacing w:val="6"/>
                <w:w w:val="85"/>
                <w:sz w:val="21"/>
                <w:fitText w:val="1260" w:id="1"/>
              </w:rPr>
              <w:t>)</w:t>
            </w:r>
          </w:p>
        </w:tc>
        <w:tc>
          <w:tcPr>
            <w:tcW w:w="2659" w:type="dxa"/>
            <w:shd w:val="clear" w:color="auto" w:fill="auto"/>
            <w:vAlign w:val="center"/>
          </w:tcPr>
          <w:p>
            <w:pPr>
              <w:pStyle w:val="0"/>
              <w:jc w:val="center"/>
              <w:rPr>
                <w:rFonts w:hint="default"/>
                <w:kern w:val="2"/>
                <w:sz w:val="21"/>
              </w:rPr>
            </w:pPr>
            <w:r>
              <w:rPr>
                <w:rFonts w:hint="eastAsia"/>
                <w:kern w:val="2"/>
                <w:sz w:val="21"/>
              </w:rPr>
              <w:t>確認・手続先</w:t>
            </w:r>
          </w:p>
        </w:tc>
      </w:tr>
      <w:tr>
        <w:trPr>
          <w:trHeight w:val="1697" w:hRule="atLeast"/>
        </w:trPr>
        <w:tc>
          <w:tcPr>
            <w:tcW w:w="4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75" w:right="33" w:hanging="175" w:hangingChars="100"/>
              <w:jc w:val="center"/>
              <w:rPr>
                <w:rFonts w:hint="default"/>
                <w:kern w:val="2"/>
                <w:sz w:val="16"/>
              </w:rPr>
            </w:pPr>
            <w:r>
              <w:rPr>
                <w:rFonts w:hint="eastAsia"/>
                <w:kern w:val="2"/>
                <w:sz w:val="16"/>
              </w:rPr>
              <w:t>１</w:t>
            </w:r>
          </w:p>
        </w:tc>
        <w:tc>
          <w:tcPr>
            <w:tcW w:w="2976" w:type="dxa"/>
            <w:shd w:val="clear" w:color="auto" w:fill="auto"/>
            <w:vAlign w:val="center"/>
          </w:tcPr>
          <w:p>
            <w:pPr>
              <w:pStyle w:val="0"/>
              <w:ind w:right="33"/>
              <w:rPr>
                <w:rFonts w:hint="default"/>
                <w:kern w:val="2"/>
                <w:sz w:val="18"/>
              </w:rPr>
            </w:pPr>
            <w:r>
              <w:rPr>
                <w:rFonts w:hint="eastAsia"/>
                <w:kern w:val="2"/>
                <w:sz w:val="18"/>
              </w:rPr>
              <w:t>砂防法に基づく砂防指定地における行為許可、砂防設備の占用許可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top"/>
          </w:tcPr>
          <w:p>
            <w:pPr>
              <w:pStyle w:val="0"/>
              <w:ind w:right="33"/>
              <w:jc w:val="left"/>
              <w:rPr>
                <w:rFonts w:hint="default"/>
                <w:kern w:val="2"/>
                <w:sz w:val="21"/>
              </w:rPr>
            </w:pPr>
            <w:r>
              <w:rPr>
                <w:rFonts w:hint="eastAsia"/>
                <w:kern w:val="2"/>
                <w:sz w:val="21"/>
              </w:rPr>
              <w:t>□手続済</w:t>
            </w:r>
          </w:p>
          <w:p>
            <w:pPr>
              <w:pStyle w:val="0"/>
              <w:ind w:right="33"/>
              <w:jc w:val="left"/>
              <w:rPr>
                <w:rFonts w:hint="default"/>
                <w:kern w:val="2"/>
                <w:sz w:val="21"/>
              </w:rPr>
            </w:pPr>
            <w:r>
              <w:rPr>
                <w:rFonts w:hint="eastAsia"/>
                <w:kern w:val="2"/>
                <w:sz w:val="21"/>
              </w:rPr>
              <w:t>□手続中</w:t>
            </w:r>
          </w:p>
          <w:p>
            <w:pPr>
              <w:pStyle w:val="0"/>
              <w:ind w:right="33"/>
              <w:jc w:val="left"/>
              <w:rPr>
                <w:rFonts w:hint="default"/>
                <w:kern w:val="2"/>
                <w:sz w:val="21"/>
              </w:rPr>
            </w:pPr>
            <w:r>
              <w:rPr>
                <w:rFonts w:hint="eastAsia"/>
                <w:kern w:val="2"/>
                <w:sz w:val="21"/>
              </w:rPr>
              <w:t>□手続予定</w:t>
            </w:r>
          </w:p>
          <w:p>
            <w:pPr>
              <w:pStyle w:val="0"/>
              <w:ind w:right="33"/>
              <w:jc w:val="left"/>
              <w:rPr>
                <w:rFonts w:hint="default"/>
                <w:kern w:val="2"/>
                <w:sz w:val="20"/>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jc w:val="left"/>
              <w:rPr>
                <w:rFonts w:hint="default"/>
                <w:kern w:val="2"/>
                <w:sz w:val="18"/>
              </w:rPr>
            </w:pPr>
            <w:r>
              <w:rPr>
                <w:rFonts w:hint="eastAsia"/>
                <w:kern w:val="2"/>
                <w:sz w:val="18"/>
              </w:rPr>
              <w:t>確認日：</w:t>
            </w:r>
            <w:r>
              <w:rPr>
                <w:rFonts w:hint="eastAsia"/>
                <w:kern w:val="2"/>
                <w:sz w:val="18"/>
              </w:rPr>
              <w:t xml:space="preserve"> </w:t>
            </w:r>
          </w:p>
          <w:p>
            <w:pPr>
              <w:pStyle w:val="0"/>
              <w:ind w:right="33"/>
              <w:jc w:val="left"/>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jc w:val="left"/>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hanging="175" w:hangingChars="100"/>
              <w:jc w:val="center"/>
              <w:rPr>
                <w:rFonts w:hint="default"/>
                <w:kern w:val="2"/>
                <w:sz w:val="16"/>
              </w:rPr>
            </w:pPr>
            <w:r>
              <w:rPr>
                <w:rFonts w:hint="eastAsia"/>
                <w:kern w:val="2"/>
                <w:sz w:val="16"/>
              </w:rPr>
              <w:t>２</w:t>
            </w:r>
          </w:p>
        </w:tc>
        <w:tc>
          <w:tcPr>
            <w:tcW w:w="2976" w:type="dxa"/>
            <w:shd w:val="clear" w:color="auto" w:fill="auto"/>
            <w:vAlign w:val="center"/>
          </w:tcPr>
          <w:p>
            <w:pPr>
              <w:pStyle w:val="0"/>
              <w:jc w:val="left"/>
              <w:rPr>
                <w:rFonts w:hint="default"/>
                <w:kern w:val="2"/>
                <w:sz w:val="18"/>
              </w:rPr>
            </w:pPr>
            <w:r>
              <w:rPr>
                <w:rFonts w:hint="eastAsia"/>
                <w:kern w:val="2"/>
                <w:sz w:val="18"/>
              </w:rPr>
              <w:t>地すべり等防止法に基づく地すべり防止区域内の行為</w:t>
            </w:r>
            <w:r>
              <w:rPr>
                <w:rFonts w:hint="default" w:ascii="ＭＳ 明朝" w:hAnsi="ＭＳ 明朝"/>
                <w:kern w:val="2"/>
                <w:sz w:val="18"/>
              </w:rPr>
              <w:t>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top"/>
          </w:tcPr>
          <w:p>
            <w:pPr>
              <w:pStyle w:val="0"/>
              <w:ind w:right="33"/>
              <w:jc w:val="left"/>
              <w:rPr>
                <w:rFonts w:hint="default"/>
                <w:kern w:val="2"/>
                <w:sz w:val="21"/>
              </w:rPr>
            </w:pPr>
            <w:r>
              <w:rPr>
                <w:rFonts w:hint="eastAsia"/>
                <w:kern w:val="2"/>
                <w:sz w:val="21"/>
              </w:rPr>
              <w:t>□手続済</w:t>
            </w:r>
          </w:p>
          <w:p>
            <w:pPr>
              <w:pStyle w:val="0"/>
              <w:ind w:right="33"/>
              <w:jc w:val="left"/>
              <w:rPr>
                <w:rFonts w:hint="default"/>
                <w:kern w:val="2"/>
                <w:sz w:val="21"/>
              </w:rPr>
            </w:pPr>
            <w:r>
              <w:rPr>
                <w:rFonts w:hint="eastAsia"/>
                <w:kern w:val="2"/>
                <w:sz w:val="21"/>
              </w:rPr>
              <w:t>□手続中</w:t>
            </w:r>
          </w:p>
          <w:p>
            <w:pPr>
              <w:pStyle w:val="0"/>
              <w:ind w:right="33"/>
              <w:jc w:val="left"/>
              <w:rPr>
                <w:rFonts w:hint="default"/>
                <w:kern w:val="2"/>
                <w:sz w:val="21"/>
              </w:rPr>
            </w:pPr>
            <w:r>
              <w:rPr>
                <w:rFonts w:hint="eastAsia"/>
                <w:kern w:val="2"/>
                <w:sz w:val="21"/>
              </w:rPr>
              <w:t>□手続予定</w:t>
            </w:r>
          </w:p>
          <w:p>
            <w:pPr>
              <w:pStyle w:val="0"/>
              <w:ind w:right="33"/>
              <w:jc w:val="left"/>
              <w:rPr>
                <w:rFonts w:hint="default"/>
                <w:kern w:val="2"/>
                <w:sz w:val="20"/>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jc w:val="left"/>
              <w:rPr>
                <w:rFonts w:hint="default"/>
                <w:b w:val="1"/>
                <w:kern w:val="2"/>
                <w:sz w:val="18"/>
              </w:rPr>
            </w:pPr>
            <w:r>
              <w:rPr>
                <w:rFonts w:hint="eastAsia"/>
                <w:kern w:val="2"/>
                <w:sz w:val="18"/>
              </w:rPr>
              <w:t>確認日：</w:t>
            </w:r>
          </w:p>
          <w:p>
            <w:pPr>
              <w:pStyle w:val="0"/>
              <w:ind w:right="33"/>
              <w:jc w:val="left"/>
              <w:rPr>
                <w:rFonts w:hint="default"/>
                <w:kern w:val="2"/>
                <w:sz w:val="18"/>
              </w:rPr>
            </w:pPr>
            <w:r>
              <w:rPr>
                <w:rFonts w:hint="eastAsia"/>
                <w:kern w:val="2"/>
                <w:sz w:val="18"/>
              </w:rPr>
              <w:t>部署：</w:t>
            </w:r>
            <w:r>
              <w:rPr>
                <w:rFonts w:hint="eastAsia"/>
                <w:kern w:val="2"/>
                <w:sz w:val="18"/>
              </w:rPr>
              <w:t xml:space="preserve"> </w:t>
            </w:r>
          </w:p>
          <w:p>
            <w:pPr>
              <w:pStyle w:val="0"/>
              <w:ind w:right="33"/>
              <w:jc w:val="left"/>
              <w:rPr>
                <w:rFonts w:hint="default"/>
                <w:kern w:val="2"/>
                <w:sz w:val="18"/>
              </w:rPr>
            </w:pPr>
            <w:r>
              <w:rPr>
                <w:rFonts w:hint="eastAsia"/>
                <w:kern w:val="2"/>
                <w:sz w:val="18"/>
              </w:rPr>
              <w:t>担当者名（役職）：</w:t>
            </w:r>
            <w:r>
              <w:rPr>
                <w:rFonts w:hint="eastAsia"/>
                <w:kern w:val="2"/>
                <w:sz w:val="18"/>
              </w:rPr>
              <w:t xml:space="preserve"> </w:t>
            </w:r>
          </w:p>
          <w:p>
            <w:pPr>
              <w:pStyle w:val="0"/>
              <w:ind w:right="33"/>
              <w:jc w:val="left"/>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hanging="175" w:hangingChars="100"/>
              <w:jc w:val="center"/>
              <w:rPr>
                <w:rFonts w:hint="default"/>
                <w:kern w:val="2"/>
                <w:sz w:val="16"/>
              </w:rPr>
            </w:pPr>
            <w:r>
              <w:rPr>
                <w:rFonts w:hint="eastAsia"/>
                <w:kern w:val="2"/>
                <w:sz w:val="16"/>
              </w:rPr>
              <w:t>３</w:t>
            </w:r>
          </w:p>
        </w:tc>
        <w:tc>
          <w:tcPr>
            <w:tcW w:w="2976" w:type="dxa"/>
            <w:shd w:val="clear" w:color="auto" w:fill="auto"/>
            <w:vAlign w:val="center"/>
          </w:tcPr>
          <w:p>
            <w:pPr>
              <w:pStyle w:val="0"/>
              <w:jc w:val="left"/>
              <w:rPr>
                <w:rFonts w:hint="default"/>
                <w:kern w:val="2"/>
                <w:sz w:val="18"/>
              </w:rPr>
            </w:pPr>
            <w:r>
              <w:rPr>
                <w:rFonts w:hint="eastAsia"/>
                <w:kern w:val="2"/>
                <w:sz w:val="18"/>
              </w:rPr>
              <w:t>急傾斜地の崩壊による災害の防止に関する法律に基づく急傾斜地崩壊危険区域内の行為許可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top"/>
          </w:tcPr>
          <w:p>
            <w:pPr>
              <w:pStyle w:val="0"/>
              <w:ind w:right="33"/>
              <w:jc w:val="left"/>
              <w:rPr>
                <w:rFonts w:hint="default"/>
                <w:kern w:val="2"/>
                <w:sz w:val="21"/>
              </w:rPr>
            </w:pPr>
            <w:r>
              <w:rPr>
                <w:rFonts w:hint="eastAsia"/>
                <w:kern w:val="2"/>
                <w:sz w:val="21"/>
              </w:rPr>
              <w:t>□手続済</w:t>
            </w:r>
          </w:p>
          <w:p>
            <w:pPr>
              <w:pStyle w:val="0"/>
              <w:ind w:right="33"/>
              <w:jc w:val="left"/>
              <w:rPr>
                <w:rFonts w:hint="default"/>
                <w:kern w:val="2"/>
                <w:sz w:val="21"/>
              </w:rPr>
            </w:pPr>
            <w:r>
              <w:rPr>
                <w:rFonts w:hint="eastAsia"/>
                <w:kern w:val="2"/>
                <w:sz w:val="21"/>
              </w:rPr>
              <w:t>□手続中</w:t>
            </w:r>
          </w:p>
          <w:p>
            <w:pPr>
              <w:pStyle w:val="0"/>
              <w:ind w:right="33"/>
              <w:jc w:val="left"/>
              <w:rPr>
                <w:rFonts w:hint="default"/>
                <w:kern w:val="2"/>
                <w:sz w:val="21"/>
              </w:rPr>
            </w:pPr>
            <w:r>
              <w:rPr>
                <w:rFonts w:hint="eastAsia"/>
                <w:kern w:val="2"/>
                <w:sz w:val="21"/>
              </w:rPr>
              <w:t>□手続予定</w:t>
            </w:r>
          </w:p>
          <w:p>
            <w:pPr>
              <w:pStyle w:val="0"/>
              <w:ind w:right="33"/>
              <w:jc w:val="left"/>
              <w:rPr>
                <w:rFonts w:hint="default"/>
                <w:kern w:val="2"/>
                <w:sz w:val="20"/>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jc w:val="left"/>
              <w:rPr>
                <w:rFonts w:hint="default"/>
                <w:b w:val="1"/>
                <w:kern w:val="2"/>
                <w:sz w:val="18"/>
              </w:rPr>
            </w:pPr>
            <w:r>
              <w:rPr>
                <w:rFonts w:hint="eastAsia"/>
                <w:kern w:val="2"/>
                <w:sz w:val="18"/>
              </w:rPr>
              <w:t>確認日：</w:t>
            </w:r>
          </w:p>
          <w:p>
            <w:pPr>
              <w:pStyle w:val="0"/>
              <w:ind w:right="33"/>
              <w:jc w:val="left"/>
              <w:rPr>
                <w:rFonts w:hint="default"/>
                <w:kern w:val="2"/>
                <w:sz w:val="18"/>
              </w:rPr>
            </w:pPr>
            <w:r>
              <w:rPr>
                <w:rFonts w:hint="eastAsia"/>
                <w:kern w:val="2"/>
                <w:sz w:val="18"/>
              </w:rPr>
              <w:t>部署：</w:t>
            </w:r>
            <w:r>
              <w:rPr>
                <w:rFonts w:hint="eastAsia"/>
                <w:kern w:val="2"/>
                <w:sz w:val="18"/>
              </w:rPr>
              <w:t xml:space="preserve"> </w:t>
            </w:r>
          </w:p>
          <w:p>
            <w:pPr>
              <w:pStyle w:val="0"/>
              <w:ind w:right="33"/>
              <w:jc w:val="left"/>
              <w:rPr>
                <w:rFonts w:hint="default"/>
                <w:kern w:val="2"/>
                <w:sz w:val="18"/>
              </w:rPr>
            </w:pPr>
            <w:r>
              <w:rPr>
                <w:rFonts w:hint="eastAsia"/>
                <w:kern w:val="2"/>
                <w:sz w:val="18"/>
              </w:rPr>
              <w:t>担当者名（役職）：</w:t>
            </w:r>
            <w:r>
              <w:rPr>
                <w:rFonts w:hint="eastAsia"/>
                <w:kern w:val="2"/>
                <w:sz w:val="18"/>
              </w:rPr>
              <w:t xml:space="preserve"> </w:t>
            </w:r>
          </w:p>
          <w:p>
            <w:pPr>
              <w:pStyle w:val="0"/>
              <w:ind w:right="33"/>
              <w:jc w:val="left"/>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hanging="175" w:hangingChars="100"/>
              <w:jc w:val="center"/>
              <w:rPr>
                <w:rFonts w:hint="default"/>
                <w:kern w:val="2"/>
                <w:sz w:val="16"/>
              </w:rPr>
            </w:pPr>
            <w:r>
              <w:rPr>
                <w:rFonts w:hint="eastAsia"/>
                <w:kern w:val="2"/>
                <w:sz w:val="16"/>
              </w:rPr>
              <w:t>４</w:t>
            </w:r>
          </w:p>
        </w:tc>
        <w:tc>
          <w:tcPr>
            <w:tcW w:w="2976" w:type="dxa"/>
            <w:shd w:val="clear" w:color="auto" w:fill="auto"/>
            <w:vAlign w:val="center"/>
          </w:tcPr>
          <w:p>
            <w:pPr>
              <w:pStyle w:val="0"/>
              <w:jc w:val="left"/>
              <w:rPr>
                <w:rFonts w:hint="default"/>
                <w:kern w:val="2"/>
                <w:sz w:val="18"/>
              </w:rPr>
            </w:pPr>
            <w:r>
              <w:rPr>
                <w:rFonts w:hint="eastAsia"/>
                <w:kern w:val="2"/>
                <w:sz w:val="18"/>
              </w:rPr>
              <w:t>土砂災害防止法に基づく手続き等</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top"/>
          </w:tcPr>
          <w:p>
            <w:pPr>
              <w:pStyle w:val="0"/>
              <w:ind w:right="33"/>
              <w:jc w:val="left"/>
              <w:rPr>
                <w:rFonts w:hint="default"/>
                <w:kern w:val="2"/>
                <w:sz w:val="21"/>
              </w:rPr>
            </w:pPr>
            <w:r>
              <w:rPr>
                <w:rFonts w:hint="eastAsia"/>
                <w:kern w:val="2"/>
                <w:sz w:val="21"/>
              </w:rPr>
              <w:t>□手続済</w:t>
            </w:r>
          </w:p>
          <w:p>
            <w:pPr>
              <w:pStyle w:val="0"/>
              <w:ind w:right="33"/>
              <w:jc w:val="left"/>
              <w:rPr>
                <w:rFonts w:hint="default"/>
                <w:kern w:val="2"/>
                <w:sz w:val="21"/>
              </w:rPr>
            </w:pPr>
            <w:r>
              <w:rPr>
                <w:rFonts w:hint="eastAsia"/>
                <w:kern w:val="2"/>
                <w:sz w:val="21"/>
              </w:rPr>
              <w:t>□手続中</w:t>
            </w:r>
          </w:p>
          <w:p>
            <w:pPr>
              <w:pStyle w:val="0"/>
              <w:ind w:right="33"/>
              <w:jc w:val="left"/>
              <w:rPr>
                <w:rFonts w:hint="default"/>
                <w:kern w:val="2"/>
                <w:sz w:val="21"/>
              </w:rPr>
            </w:pPr>
            <w:r>
              <w:rPr>
                <w:rFonts w:hint="eastAsia"/>
                <w:kern w:val="2"/>
                <w:sz w:val="21"/>
              </w:rPr>
              <w:t>□手続予定</w:t>
            </w:r>
          </w:p>
          <w:p>
            <w:pPr>
              <w:pStyle w:val="0"/>
              <w:ind w:right="33"/>
              <w:jc w:val="left"/>
              <w:rPr>
                <w:rFonts w:hint="default"/>
                <w:kern w:val="2"/>
                <w:sz w:val="20"/>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jc w:val="left"/>
              <w:rPr>
                <w:rFonts w:hint="default"/>
                <w:b w:val="1"/>
                <w:kern w:val="2"/>
                <w:sz w:val="18"/>
              </w:rPr>
            </w:pPr>
            <w:r>
              <w:rPr>
                <w:rFonts w:hint="eastAsia"/>
                <w:kern w:val="2"/>
                <w:sz w:val="18"/>
              </w:rPr>
              <w:t>確認日：</w:t>
            </w:r>
          </w:p>
          <w:p>
            <w:pPr>
              <w:pStyle w:val="0"/>
              <w:ind w:right="33"/>
              <w:jc w:val="left"/>
              <w:rPr>
                <w:rFonts w:hint="default"/>
                <w:kern w:val="2"/>
                <w:sz w:val="18"/>
              </w:rPr>
            </w:pPr>
            <w:r>
              <w:rPr>
                <w:rFonts w:hint="eastAsia"/>
                <w:kern w:val="2"/>
                <w:sz w:val="18"/>
              </w:rPr>
              <w:t>部署：</w:t>
            </w:r>
            <w:r>
              <w:rPr>
                <w:rFonts w:hint="eastAsia"/>
                <w:kern w:val="2"/>
                <w:sz w:val="18"/>
              </w:rPr>
              <w:t xml:space="preserve"> </w:t>
            </w:r>
          </w:p>
          <w:p>
            <w:pPr>
              <w:pStyle w:val="0"/>
              <w:ind w:right="33"/>
              <w:jc w:val="left"/>
              <w:rPr>
                <w:rFonts w:hint="default"/>
                <w:kern w:val="2"/>
                <w:sz w:val="18"/>
              </w:rPr>
            </w:pPr>
            <w:r>
              <w:rPr>
                <w:rFonts w:hint="eastAsia"/>
                <w:kern w:val="2"/>
                <w:sz w:val="18"/>
              </w:rPr>
              <w:t>担当者名（役職）：</w:t>
            </w:r>
            <w:r>
              <w:rPr>
                <w:rFonts w:hint="eastAsia"/>
                <w:kern w:val="2"/>
                <w:sz w:val="18"/>
              </w:rPr>
              <w:t xml:space="preserve"> </w:t>
            </w:r>
          </w:p>
          <w:p>
            <w:pPr>
              <w:pStyle w:val="0"/>
              <w:ind w:right="33"/>
              <w:jc w:val="left"/>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hanging="175" w:hangingChars="100"/>
              <w:jc w:val="center"/>
              <w:rPr>
                <w:rFonts w:hint="default"/>
                <w:kern w:val="2"/>
                <w:sz w:val="16"/>
              </w:rPr>
            </w:pPr>
            <w:r>
              <w:rPr>
                <w:rFonts w:hint="eastAsia"/>
                <w:kern w:val="2"/>
                <w:sz w:val="16"/>
              </w:rPr>
              <w:t>５</w:t>
            </w:r>
          </w:p>
        </w:tc>
        <w:tc>
          <w:tcPr>
            <w:tcW w:w="2976" w:type="dxa"/>
            <w:shd w:val="clear" w:color="auto" w:fill="auto"/>
            <w:vAlign w:val="center"/>
          </w:tcPr>
          <w:p>
            <w:pPr>
              <w:pStyle w:val="0"/>
              <w:rPr>
                <w:rFonts w:hint="default"/>
                <w:kern w:val="2"/>
                <w:sz w:val="18"/>
              </w:rPr>
            </w:pPr>
            <w:r>
              <w:rPr>
                <w:rFonts w:hint="eastAsia"/>
                <w:kern w:val="2"/>
                <w:sz w:val="18"/>
              </w:rPr>
              <w:t>森林法に基づく林地開発許可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jc w:val="left"/>
              <w:rPr>
                <w:rFonts w:hint="default"/>
                <w:kern w:val="2"/>
                <w:sz w:val="21"/>
              </w:rPr>
            </w:pPr>
            <w:r>
              <w:rPr>
                <w:rFonts w:hint="eastAsia"/>
                <w:kern w:val="2"/>
                <w:sz w:val="21"/>
              </w:rPr>
              <w:t>□手続済</w:t>
            </w:r>
          </w:p>
          <w:p>
            <w:pPr>
              <w:pStyle w:val="0"/>
              <w:ind w:right="33"/>
              <w:jc w:val="left"/>
              <w:rPr>
                <w:rFonts w:hint="default"/>
                <w:kern w:val="2"/>
                <w:sz w:val="21"/>
              </w:rPr>
            </w:pPr>
            <w:r>
              <w:rPr>
                <w:rFonts w:hint="eastAsia"/>
                <w:kern w:val="2"/>
                <w:sz w:val="21"/>
              </w:rPr>
              <w:t>□手続中</w:t>
            </w:r>
          </w:p>
          <w:p>
            <w:pPr>
              <w:pStyle w:val="0"/>
              <w:ind w:right="33"/>
              <w:jc w:val="left"/>
              <w:rPr>
                <w:rFonts w:hint="default"/>
                <w:kern w:val="2"/>
                <w:sz w:val="21"/>
              </w:rPr>
            </w:pPr>
            <w:r>
              <w:rPr>
                <w:rFonts w:hint="eastAsia"/>
                <w:kern w:val="2"/>
                <w:sz w:val="21"/>
              </w:rPr>
              <w:t>□手続予定</w:t>
            </w:r>
          </w:p>
          <w:p>
            <w:pPr>
              <w:pStyle w:val="0"/>
              <w:ind w:right="33"/>
              <w:jc w:val="left"/>
              <w:rPr>
                <w:rFonts w:hint="default"/>
                <w:kern w:val="2"/>
                <w:sz w:val="20"/>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jc w:val="left"/>
              <w:rPr>
                <w:rFonts w:hint="default"/>
                <w:b w:val="1"/>
                <w:kern w:val="2"/>
                <w:sz w:val="18"/>
              </w:rPr>
            </w:pPr>
            <w:r>
              <w:rPr>
                <w:rFonts w:hint="eastAsia"/>
                <w:kern w:val="2"/>
                <w:sz w:val="18"/>
              </w:rPr>
              <w:t>確認日：</w:t>
            </w:r>
          </w:p>
          <w:p>
            <w:pPr>
              <w:pStyle w:val="0"/>
              <w:ind w:right="33"/>
              <w:jc w:val="left"/>
              <w:rPr>
                <w:rFonts w:hint="default"/>
                <w:kern w:val="2"/>
                <w:sz w:val="18"/>
              </w:rPr>
            </w:pPr>
            <w:r>
              <w:rPr>
                <w:rFonts w:hint="eastAsia"/>
                <w:kern w:val="2"/>
                <w:sz w:val="18"/>
              </w:rPr>
              <w:t>部署：</w:t>
            </w:r>
            <w:r>
              <w:rPr>
                <w:rFonts w:hint="eastAsia"/>
                <w:kern w:val="2"/>
                <w:sz w:val="18"/>
              </w:rPr>
              <w:t xml:space="preserve"> </w:t>
            </w:r>
          </w:p>
          <w:p>
            <w:pPr>
              <w:pStyle w:val="0"/>
              <w:ind w:right="33"/>
              <w:jc w:val="left"/>
              <w:rPr>
                <w:rFonts w:hint="default"/>
                <w:kern w:val="2"/>
                <w:sz w:val="18"/>
              </w:rPr>
            </w:pPr>
            <w:r>
              <w:rPr>
                <w:rFonts w:hint="eastAsia"/>
                <w:kern w:val="2"/>
                <w:sz w:val="18"/>
              </w:rPr>
              <w:t>担当者名（役職）：</w:t>
            </w:r>
            <w:r>
              <w:rPr>
                <w:rFonts w:hint="eastAsia"/>
                <w:kern w:val="2"/>
                <w:sz w:val="18"/>
              </w:rPr>
              <w:t xml:space="preserve"> </w:t>
            </w:r>
          </w:p>
          <w:p>
            <w:pPr>
              <w:pStyle w:val="0"/>
              <w:ind w:right="33"/>
              <w:jc w:val="left"/>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hanging="175" w:hangingChars="100"/>
              <w:jc w:val="center"/>
              <w:rPr>
                <w:rFonts w:hint="default"/>
                <w:kern w:val="2"/>
                <w:sz w:val="16"/>
              </w:rPr>
            </w:pPr>
            <w:r>
              <w:rPr>
                <w:rFonts w:hint="eastAsia"/>
                <w:kern w:val="2"/>
                <w:sz w:val="16"/>
              </w:rPr>
              <w:t>６</w:t>
            </w:r>
          </w:p>
        </w:tc>
        <w:tc>
          <w:tcPr>
            <w:tcW w:w="2976" w:type="dxa"/>
            <w:shd w:val="clear" w:color="auto" w:fill="auto"/>
            <w:vAlign w:val="center"/>
          </w:tcPr>
          <w:p>
            <w:pPr>
              <w:pStyle w:val="0"/>
              <w:ind w:right="34"/>
              <w:jc w:val="left"/>
              <w:rPr>
                <w:rFonts w:hint="default"/>
                <w:kern w:val="2"/>
                <w:sz w:val="18"/>
              </w:rPr>
            </w:pPr>
            <w:r>
              <w:rPr>
                <w:rFonts w:hint="eastAsia"/>
                <w:kern w:val="2"/>
                <w:sz w:val="18"/>
              </w:rPr>
              <w:t>森林法に基づく保安林指定解除手続き、伐採及び伐採後の造林の届出</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rPr>
            </w:pPr>
            <w:r>
              <w:rPr>
                <w:rFonts w:hint="eastAsia"/>
                <w:sz w:val="16"/>
              </w:rPr>
              <w:t>７</w:t>
            </w:r>
          </w:p>
        </w:tc>
        <w:tc>
          <w:tcPr>
            <w:tcW w:w="2976" w:type="dxa"/>
            <w:shd w:val="clear" w:color="auto" w:fill="auto"/>
            <w:vAlign w:val="center"/>
          </w:tcPr>
          <w:p>
            <w:pPr>
              <w:pStyle w:val="0"/>
              <w:rPr>
                <w:rFonts w:hint="eastAsia"/>
                <w:sz w:val="18"/>
              </w:rPr>
            </w:pPr>
            <w:r>
              <w:rPr>
                <w:rFonts w:hint="eastAsia"/>
                <w:sz w:val="18"/>
              </w:rPr>
              <w:t>自然公園法に基づく特別地域・特別保護地区内の行為許可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rPr>
            </w:pPr>
            <w:r>
              <w:rPr>
                <w:rFonts w:hint="eastAsia"/>
                <w:sz w:val="16"/>
              </w:rPr>
              <w:t>８</w:t>
            </w:r>
          </w:p>
        </w:tc>
        <w:tc>
          <w:tcPr>
            <w:tcW w:w="2976" w:type="dxa"/>
            <w:shd w:val="clear" w:color="auto" w:fill="auto"/>
            <w:vAlign w:val="center"/>
          </w:tcPr>
          <w:p>
            <w:pPr>
              <w:pStyle w:val="0"/>
              <w:rPr>
                <w:rFonts w:hint="eastAsia"/>
                <w:sz w:val="18"/>
              </w:rPr>
            </w:pPr>
            <w:r>
              <w:rPr>
                <w:rFonts w:hint="eastAsia"/>
                <w:sz w:val="18"/>
              </w:rPr>
              <w:t>広島県自然環境保全条例に基づく県自然環境保全地域内の行為許可・届出等</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rPr>
            </w:pPr>
            <w:r>
              <w:rPr>
                <w:rFonts w:hint="eastAsia"/>
                <w:sz w:val="16"/>
              </w:rPr>
              <w:t>９</w:t>
            </w:r>
          </w:p>
        </w:tc>
        <w:tc>
          <w:tcPr>
            <w:tcW w:w="2976" w:type="dxa"/>
            <w:shd w:val="clear" w:color="auto" w:fill="auto"/>
            <w:vAlign w:val="center"/>
          </w:tcPr>
          <w:p>
            <w:pPr>
              <w:pStyle w:val="22"/>
              <w:jc w:val="left"/>
              <w:rPr>
                <w:rFonts w:hint="default" w:ascii="ＭＳ 明朝" w:hAnsi="ＭＳ 明朝"/>
              </w:rPr>
            </w:pPr>
            <w:r>
              <w:rPr>
                <w:rFonts w:hint="eastAsia" w:ascii="ＭＳ 明朝" w:hAnsi="ＭＳ 明朝"/>
                <w:sz w:val="18"/>
              </w:rPr>
              <w:t>鳥獣の保護及び管理並びに狩猟の適正化に関する法律に基づく鳥獣保護区及び特別保護地区の区域内の行為許可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color w:val="auto"/>
              </w:rPr>
            </w:pPr>
            <w:r>
              <w:rPr>
                <w:rFonts w:hint="eastAsia"/>
                <w:color w:val="auto"/>
                <w:sz w:val="16"/>
              </w:rPr>
              <w:t>10</w:t>
            </w:r>
          </w:p>
        </w:tc>
        <w:tc>
          <w:tcPr>
            <w:tcW w:w="2976" w:type="dxa"/>
            <w:shd w:val="clear" w:color="auto" w:fill="auto"/>
            <w:vAlign w:val="center"/>
          </w:tcPr>
          <w:p>
            <w:pPr>
              <w:pStyle w:val="0"/>
              <w:rPr>
                <w:rFonts w:hint="eastAsia"/>
                <w:color w:val="auto"/>
                <w:sz w:val="18"/>
              </w:rPr>
            </w:pPr>
            <w:r>
              <w:rPr>
                <w:rFonts w:hint="eastAsia"/>
                <w:color w:val="auto"/>
                <w:sz w:val="18"/>
              </w:rPr>
              <w:t>景観法に基づく景観計画区域及び景観重点区域内における行為の届出</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color w:val="auto"/>
              </w:rPr>
            </w:pPr>
            <w:r>
              <w:rPr>
                <w:rFonts w:hint="eastAsia"/>
                <w:color w:val="auto"/>
                <w:sz w:val="16"/>
              </w:rPr>
              <w:t>11</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文化財保護法に基づく埋蔵文化財包蔵地有無の事前確認・協議</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color w:val="auto"/>
              </w:rPr>
            </w:pPr>
            <w:r>
              <w:rPr>
                <w:rFonts w:hint="eastAsia"/>
                <w:color w:val="auto"/>
                <w:sz w:val="16"/>
              </w:rPr>
              <w:t>12</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文化財保護法に基づく史跡・名勝・天然記念物の現状変更許可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right="33" w:hanging="175" w:hangingChars="100"/>
              <w:jc w:val="center"/>
              <w:rPr>
                <w:rFonts w:hint="default"/>
                <w:color w:val="auto"/>
                <w:kern w:val="2"/>
                <w:sz w:val="16"/>
              </w:rPr>
            </w:pPr>
            <w:r>
              <w:rPr>
                <w:rFonts w:hint="eastAsia"/>
                <w:color w:val="auto"/>
                <w:kern w:val="2"/>
                <w:sz w:val="16"/>
              </w:rPr>
              <w:t>13</w:t>
            </w:r>
          </w:p>
        </w:tc>
        <w:tc>
          <w:tcPr>
            <w:tcW w:w="2976" w:type="dxa"/>
            <w:shd w:val="clear" w:color="auto" w:fill="auto"/>
            <w:vAlign w:val="center"/>
          </w:tcPr>
          <w:p>
            <w:pPr>
              <w:pStyle w:val="0"/>
              <w:ind w:right="34"/>
              <w:jc w:val="left"/>
              <w:rPr>
                <w:rFonts w:hint="default"/>
                <w:color w:val="auto"/>
                <w:kern w:val="2"/>
                <w:sz w:val="18"/>
              </w:rPr>
            </w:pPr>
            <w:r>
              <w:rPr>
                <w:rFonts w:hint="eastAsia"/>
                <w:color w:val="auto"/>
                <w:kern w:val="2"/>
                <w:sz w:val="18"/>
              </w:rPr>
              <w:t>農業振興地域の整備に関する法律に基づく農業振興地域整備計画の変更手続</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right="33" w:hanging="175" w:hangingChars="100"/>
              <w:jc w:val="center"/>
              <w:rPr>
                <w:rFonts w:hint="default"/>
                <w:color w:val="auto"/>
                <w:kern w:val="2"/>
                <w:sz w:val="16"/>
              </w:rPr>
            </w:pPr>
            <w:r>
              <w:rPr>
                <w:rFonts w:hint="eastAsia"/>
                <w:color w:val="auto"/>
                <w:kern w:val="2"/>
                <w:sz w:val="16"/>
              </w:rPr>
              <w:t>14</w:t>
            </w:r>
          </w:p>
        </w:tc>
        <w:tc>
          <w:tcPr>
            <w:tcW w:w="2976" w:type="dxa"/>
            <w:shd w:val="clear" w:color="auto" w:fill="auto"/>
            <w:vAlign w:val="center"/>
          </w:tcPr>
          <w:p>
            <w:pPr>
              <w:pStyle w:val="0"/>
              <w:ind w:right="34"/>
              <w:jc w:val="left"/>
              <w:rPr>
                <w:rFonts w:hint="default"/>
                <w:color w:val="auto"/>
                <w:kern w:val="2"/>
                <w:sz w:val="18"/>
              </w:rPr>
            </w:pPr>
            <w:r>
              <w:rPr>
                <w:rFonts w:hint="eastAsia"/>
                <w:color w:val="auto"/>
                <w:kern w:val="2"/>
                <w:sz w:val="18"/>
              </w:rPr>
              <w:t>農地法に基づく農地転用許可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color w:val="auto"/>
                <w:sz w:val="16"/>
              </w:rPr>
            </w:pPr>
            <w:r>
              <w:rPr>
                <w:rFonts w:hint="eastAsia"/>
                <w:color w:val="auto"/>
                <w:sz w:val="16"/>
              </w:rPr>
              <w:t>15</w:t>
            </w:r>
          </w:p>
        </w:tc>
        <w:tc>
          <w:tcPr>
            <w:tcW w:w="2976" w:type="dxa"/>
            <w:shd w:val="clear" w:color="auto" w:fill="auto"/>
            <w:vAlign w:val="center"/>
          </w:tcPr>
          <w:p>
            <w:pPr>
              <w:pStyle w:val="22"/>
              <w:ind w:right="33"/>
              <w:jc w:val="both"/>
              <w:rPr>
                <w:rFonts w:hint="default" w:ascii="ＭＳ 明朝" w:hAnsi="ＭＳ 明朝"/>
                <w:color w:val="auto"/>
                <w:sz w:val="18"/>
              </w:rPr>
            </w:pPr>
            <w:r>
              <w:rPr>
                <w:rFonts w:hint="eastAsia" w:ascii="ＭＳ 明朝" w:hAnsi="ＭＳ 明朝"/>
                <w:color w:val="auto"/>
                <w:sz w:val="18"/>
              </w:rPr>
              <w:t>国土利用計画法に基づく土地売買等届出</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rPr>
                <w:rFonts w:hint="eastAsia"/>
                <w:color w:val="auto"/>
              </w:rPr>
            </w:pPr>
            <w:r>
              <w:rPr>
                <w:rFonts w:hint="eastAsia"/>
                <w:color w:val="auto"/>
                <w:sz w:val="16"/>
              </w:rPr>
              <w:t>16</w:t>
            </w:r>
          </w:p>
        </w:tc>
        <w:tc>
          <w:tcPr>
            <w:tcW w:w="2976" w:type="dxa"/>
            <w:shd w:val="clear" w:color="auto" w:fill="auto"/>
            <w:vAlign w:val="center"/>
          </w:tcPr>
          <w:p>
            <w:pPr>
              <w:pStyle w:val="0"/>
              <w:rPr>
                <w:rFonts w:hint="eastAsia"/>
                <w:color w:val="auto"/>
                <w:sz w:val="18"/>
              </w:rPr>
            </w:pPr>
            <w:r>
              <w:rPr>
                <w:rFonts w:hint="eastAsia"/>
                <w:color w:val="auto"/>
                <w:sz w:val="18"/>
              </w:rPr>
              <w:t>都市計画法に基づく開発行為・建築物等の建築等の許可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w:t>
            </w:r>
            <w:bookmarkStart w:id="0" w:name="_GoBack"/>
            <w:bookmarkEnd w:id="0"/>
            <w:r>
              <w:rPr>
                <w:rFonts w:hint="eastAsia"/>
                <w:kern w:val="2"/>
                <w:sz w:val="20"/>
              </w:rPr>
              <w:t>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right="33" w:hanging="175" w:hangingChars="100"/>
              <w:jc w:val="center"/>
              <w:rPr>
                <w:rFonts w:hint="default"/>
                <w:color w:val="auto"/>
                <w:kern w:val="2"/>
                <w:sz w:val="16"/>
              </w:rPr>
            </w:pPr>
            <w:r>
              <w:rPr>
                <w:rFonts w:hint="eastAsia"/>
                <w:color w:val="auto"/>
                <w:kern w:val="2"/>
                <w:sz w:val="16"/>
              </w:rPr>
              <w:t>17</w:t>
            </w:r>
          </w:p>
        </w:tc>
        <w:tc>
          <w:tcPr>
            <w:tcW w:w="2976" w:type="dxa"/>
            <w:shd w:val="clear" w:color="auto" w:fill="auto"/>
            <w:vAlign w:val="center"/>
          </w:tcPr>
          <w:p>
            <w:pPr>
              <w:pStyle w:val="0"/>
              <w:ind w:right="34"/>
              <w:jc w:val="left"/>
              <w:rPr>
                <w:rFonts w:hint="default"/>
                <w:color w:val="auto"/>
                <w:kern w:val="2"/>
                <w:sz w:val="18"/>
              </w:rPr>
            </w:pPr>
            <w:r>
              <w:rPr>
                <w:rFonts w:hint="eastAsia"/>
                <w:color w:val="auto"/>
                <w:kern w:val="2"/>
                <w:sz w:val="18"/>
              </w:rPr>
              <w:t>宅地造成及び特定盛土等規制法に基づく宅地造成等に関する工事の許可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533" w:hRule="atLeast"/>
        </w:trPr>
        <w:tc>
          <w:tcPr>
            <w:tcW w:w="426" w:type="dxa"/>
            <w:vAlign w:val="center"/>
          </w:tcPr>
          <w:p>
            <w:pPr>
              <w:pStyle w:val="0"/>
              <w:ind w:left="175" w:hanging="175" w:hangingChars="100"/>
              <w:jc w:val="center"/>
              <w:rPr>
                <w:rFonts w:hint="default"/>
                <w:color w:val="auto"/>
                <w:kern w:val="2"/>
                <w:sz w:val="16"/>
              </w:rPr>
            </w:pPr>
            <w:r>
              <w:rPr>
                <w:rFonts w:hint="eastAsia"/>
                <w:color w:val="auto"/>
                <w:kern w:val="2"/>
                <w:sz w:val="16"/>
              </w:rPr>
              <w:t>18</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河川法に基づく河川区域内での工作物の新築等の許可、河川区域内の土地占用・掘削許可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694" w:hRule="atLeast"/>
        </w:trPr>
        <w:tc>
          <w:tcPr>
            <w:tcW w:w="426" w:type="dxa"/>
            <w:vAlign w:val="center"/>
          </w:tcPr>
          <w:p>
            <w:pPr>
              <w:pStyle w:val="0"/>
              <w:jc w:val="center"/>
              <w:rPr>
                <w:rFonts w:hint="eastAsia"/>
                <w:color w:val="auto"/>
              </w:rPr>
            </w:pPr>
            <w:r>
              <w:rPr>
                <w:rFonts w:hint="eastAsia"/>
                <w:color w:val="auto"/>
                <w:kern w:val="2"/>
                <w:sz w:val="16"/>
              </w:rPr>
              <w:t>19</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港湾法に基づく港湾区域内の水域又は港湾隣接地域における占用許可、臨港地区内の行為届出</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694" w:hRule="atLeast"/>
        </w:trPr>
        <w:tc>
          <w:tcPr>
            <w:tcW w:w="426" w:type="dxa"/>
            <w:vAlign w:val="center"/>
          </w:tcPr>
          <w:p>
            <w:pPr>
              <w:pStyle w:val="0"/>
              <w:ind w:left="175" w:hanging="175" w:hangingChars="100"/>
              <w:jc w:val="center"/>
              <w:rPr>
                <w:rFonts w:hint="default"/>
                <w:color w:val="auto"/>
                <w:kern w:val="2"/>
                <w:sz w:val="16"/>
              </w:rPr>
            </w:pPr>
            <w:r>
              <w:rPr>
                <w:rFonts w:hint="eastAsia"/>
                <w:color w:val="auto"/>
                <w:kern w:val="2"/>
                <w:sz w:val="16"/>
              </w:rPr>
              <w:t>20</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海岸法に基づく海岸保全区域等の占用許可</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785" w:hRule="atLeast"/>
        </w:trPr>
        <w:tc>
          <w:tcPr>
            <w:tcW w:w="426" w:type="dxa"/>
            <w:vAlign w:val="center"/>
          </w:tcPr>
          <w:p>
            <w:pPr>
              <w:pStyle w:val="0"/>
              <w:ind w:left="175" w:hanging="175" w:hangingChars="100"/>
              <w:jc w:val="center"/>
              <w:rPr>
                <w:rFonts w:hint="default"/>
                <w:color w:val="auto"/>
                <w:kern w:val="2"/>
                <w:sz w:val="16"/>
              </w:rPr>
            </w:pPr>
            <w:r>
              <w:rPr>
                <w:rFonts w:hint="eastAsia"/>
                <w:color w:val="auto"/>
                <w:kern w:val="2"/>
                <w:sz w:val="16"/>
              </w:rPr>
              <w:t>21</w:t>
            </w:r>
          </w:p>
        </w:tc>
        <w:tc>
          <w:tcPr>
            <w:tcW w:w="2976" w:type="dxa"/>
            <w:shd w:val="clear" w:color="auto" w:fill="auto"/>
            <w:vAlign w:val="center"/>
          </w:tcPr>
          <w:p>
            <w:pPr>
              <w:pStyle w:val="0"/>
              <w:ind w:right="-108"/>
              <w:rPr>
                <w:rFonts w:hint="default"/>
                <w:color w:val="auto"/>
                <w:kern w:val="2"/>
                <w:sz w:val="18"/>
              </w:rPr>
            </w:pPr>
            <w:r>
              <w:rPr>
                <w:rFonts w:hint="eastAsia"/>
                <w:color w:val="auto"/>
                <w:kern w:val="2"/>
                <w:sz w:val="18"/>
              </w:rPr>
              <w:t>土壌汚染対策法に基づく土地の</w:t>
            </w:r>
          </w:p>
          <w:p>
            <w:pPr>
              <w:pStyle w:val="0"/>
              <w:ind w:right="-108"/>
              <w:rPr>
                <w:rFonts w:hint="default"/>
                <w:color w:val="auto"/>
                <w:kern w:val="2"/>
                <w:sz w:val="18"/>
              </w:rPr>
            </w:pPr>
            <w:r>
              <w:rPr>
                <w:rFonts w:hint="eastAsia"/>
                <w:color w:val="auto"/>
                <w:kern w:val="2"/>
                <w:sz w:val="18"/>
              </w:rPr>
              <w:t>形質変更届出</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b w:val="1"/>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809" w:hRule="atLeast"/>
        </w:trPr>
        <w:tc>
          <w:tcPr>
            <w:tcW w:w="426" w:type="dxa"/>
            <w:vAlign w:val="center"/>
          </w:tcPr>
          <w:p>
            <w:pPr>
              <w:pStyle w:val="0"/>
              <w:ind w:left="175" w:hanging="175" w:hangingChars="100"/>
              <w:jc w:val="center"/>
              <w:rPr>
                <w:rFonts w:hint="default"/>
                <w:color w:val="auto"/>
                <w:kern w:val="2"/>
                <w:sz w:val="16"/>
              </w:rPr>
            </w:pPr>
            <w:r>
              <w:rPr>
                <w:rFonts w:hint="eastAsia"/>
                <w:color w:val="auto"/>
                <w:kern w:val="2"/>
                <w:sz w:val="16"/>
              </w:rPr>
              <w:t>22</w:t>
            </w:r>
          </w:p>
        </w:tc>
        <w:tc>
          <w:tcPr>
            <w:tcW w:w="2976" w:type="dxa"/>
            <w:shd w:val="clear" w:color="auto" w:fill="auto"/>
            <w:vAlign w:val="center"/>
          </w:tcPr>
          <w:p>
            <w:pPr>
              <w:pStyle w:val="0"/>
              <w:rPr>
                <w:rFonts w:hint="eastAsia"/>
                <w:color w:val="auto"/>
                <w:kern w:val="2"/>
                <w:sz w:val="18"/>
              </w:rPr>
            </w:pPr>
            <w:r>
              <w:rPr>
                <w:rFonts w:hint="eastAsia"/>
                <w:color w:val="auto"/>
                <w:kern w:val="2"/>
                <w:sz w:val="18"/>
              </w:rPr>
              <w:t>環境影響評価法・条例に係る環境影響評価手続</w:t>
            </w:r>
          </w:p>
          <w:p>
            <w:pPr>
              <w:pStyle w:val="0"/>
              <w:rPr>
                <w:rFonts w:hint="default"/>
                <w:color w:val="auto"/>
                <w:kern w:val="2"/>
                <w:sz w:val="18"/>
              </w:rPr>
            </w:pPr>
            <w:r>
              <w:rPr>
                <w:rFonts w:hint="eastAsia"/>
                <w:color w:val="auto"/>
                <w:kern w:val="2"/>
                <w:sz w:val="18"/>
              </w:rPr>
              <w:t>(</w:t>
            </w:r>
            <w:r>
              <w:rPr>
                <w:rFonts w:hint="eastAsia"/>
                <w:color w:val="auto"/>
                <w:kern w:val="2"/>
                <w:sz w:val="18"/>
              </w:rPr>
              <w:t>環境影響評価手続における事業名称：</w:t>
            </w:r>
            <w:r>
              <w:rPr>
                <w:rFonts w:hint="eastAsia"/>
                <w:color w:val="auto"/>
                <w:kern w:val="2"/>
                <w:sz w:val="18"/>
              </w:rPr>
              <w:t xml:space="preserve">   </w:t>
            </w:r>
            <w:r>
              <w:rPr>
                <w:rFonts w:hint="eastAsia"/>
                <w:color w:val="auto"/>
                <w:kern w:val="2"/>
                <w:sz w:val="18"/>
              </w:rPr>
              <w:t>　　　　</w:t>
            </w:r>
            <w:r>
              <w:rPr>
                <w:rFonts w:hint="eastAsia"/>
                <w:color w:val="auto"/>
                <w:kern w:val="2"/>
                <w:sz w:val="18"/>
              </w:rPr>
              <w:t xml:space="preserve">   )</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p>
          <w:p>
            <w:pPr>
              <w:pStyle w:val="0"/>
              <w:ind w:right="33"/>
              <w:rPr>
                <w:rFonts w:hint="default"/>
                <w:kern w:val="2"/>
                <w:sz w:val="18"/>
              </w:rPr>
            </w:pPr>
            <w:r>
              <w:rPr>
                <w:rFonts w:hint="eastAsia"/>
                <w:kern w:val="2"/>
                <w:sz w:val="18"/>
              </w:rPr>
              <w:t>担当者名（役職）：</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809" w:hRule="atLeast"/>
        </w:trPr>
        <w:tc>
          <w:tcPr>
            <w:tcW w:w="426" w:type="dxa"/>
            <w:vAlign w:val="center"/>
          </w:tcPr>
          <w:p>
            <w:pPr>
              <w:pStyle w:val="0"/>
              <w:ind w:left="175" w:right="33" w:hanging="175" w:hangingChars="100"/>
              <w:jc w:val="center"/>
              <w:rPr>
                <w:rFonts w:hint="default"/>
                <w:color w:val="auto"/>
                <w:kern w:val="2"/>
                <w:sz w:val="16"/>
              </w:rPr>
            </w:pPr>
            <w:r>
              <w:rPr>
                <w:rFonts w:hint="eastAsia"/>
                <w:color w:val="auto"/>
                <w:kern w:val="2"/>
                <w:sz w:val="16"/>
              </w:rPr>
              <w:t>23</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消防法に基づく申請等</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809" w:hRule="atLeast"/>
        </w:trPr>
        <w:tc>
          <w:tcPr>
            <w:tcW w:w="426" w:type="dxa"/>
            <w:vAlign w:val="center"/>
          </w:tcPr>
          <w:p>
            <w:pPr>
              <w:pStyle w:val="0"/>
              <w:ind w:left="175" w:right="33" w:hanging="175" w:hangingChars="100"/>
              <w:jc w:val="center"/>
              <w:rPr>
                <w:rFonts w:hint="default"/>
                <w:color w:val="auto"/>
                <w:kern w:val="2"/>
                <w:sz w:val="16"/>
              </w:rPr>
            </w:pPr>
            <w:r>
              <w:rPr>
                <w:rFonts w:hint="eastAsia"/>
                <w:color w:val="auto"/>
                <w:kern w:val="2"/>
                <w:sz w:val="16"/>
              </w:rPr>
              <w:t>24</w:t>
            </w:r>
          </w:p>
        </w:tc>
        <w:tc>
          <w:tcPr>
            <w:tcW w:w="2976" w:type="dxa"/>
            <w:shd w:val="clear" w:color="auto" w:fill="auto"/>
            <w:vAlign w:val="center"/>
          </w:tcPr>
          <w:p>
            <w:pPr>
              <w:pStyle w:val="0"/>
              <w:jc w:val="left"/>
              <w:rPr>
                <w:rFonts w:hint="default"/>
                <w:color w:val="auto"/>
                <w:kern w:val="2"/>
                <w:sz w:val="18"/>
              </w:rPr>
            </w:pPr>
            <w:r>
              <w:rPr>
                <w:rFonts w:hint="eastAsia"/>
                <w:color w:val="auto"/>
                <w:kern w:val="2"/>
                <w:sz w:val="18"/>
              </w:rPr>
              <w:t>電気事業法に基づく工事計画の届出・技術基準適合性確認等</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r>
        <w:trPr>
          <w:trHeight w:val="1809" w:hRule="atLeast"/>
        </w:trPr>
        <w:tc>
          <w:tcPr>
            <w:tcW w:w="426" w:type="dxa"/>
            <w:vAlign w:val="center"/>
          </w:tcPr>
          <w:p>
            <w:pPr>
              <w:pStyle w:val="0"/>
              <w:rPr>
                <w:rFonts w:hint="eastAsia"/>
                <w:color w:val="auto"/>
              </w:rPr>
            </w:pPr>
          </w:p>
        </w:tc>
        <w:tc>
          <w:tcPr>
            <w:tcW w:w="2976" w:type="dxa"/>
            <w:shd w:val="clear" w:color="auto" w:fill="auto"/>
            <w:vAlign w:val="center"/>
          </w:tcPr>
          <w:p>
            <w:pPr>
              <w:pStyle w:val="22"/>
              <w:ind w:right="33"/>
              <w:jc w:val="left"/>
              <w:rPr>
                <w:rFonts w:hint="default" w:ascii="ＭＳ 明朝" w:hAnsi="ＭＳ 明朝"/>
                <w:color w:val="auto"/>
                <w:sz w:val="18"/>
              </w:rPr>
            </w:pPr>
            <w:r>
              <w:rPr>
                <w:rFonts w:hint="eastAsia" w:ascii="ＭＳ 明朝" w:hAnsi="ＭＳ 明朝"/>
                <w:color w:val="auto"/>
                <w:sz w:val="18"/>
              </w:rPr>
              <w:t>その他の法律・条例に係る手続</w:t>
            </w:r>
          </w:p>
          <w:p>
            <w:pPr>
              <w:pStyle w:val="22"/>
              <w:ind w:right="33"/>
              <w:jc w:val="left"/>
              <w:rPr>
                <w:rFonts w:hint="default" w:ascii="ＭＳ 明朝" w:hAnsi="ＭＳ 明朝"/>
                <w:color w:val="auto"/>
              </w:rPr>
            </w:pPr>
            <w:r>
              <w:rPr>
                <w:rFonts w:hint="eastAsia" w:ascii="ＭＳ 明朝" w:hAnsi="ＭＳ 明朝"/>
                <w:color w:val="auto"/>
                <w:sz w:val="18"/>
              </w:rPr>
              <w:t>（法令名：　　　　　　　）</w:t>
            </w:r>
          </w:p>
        </w:tc>
        <w:tc>
          <w:tcPr>
            <w:tcW w:w="1276" w:type="dxa"/>
            <w:shd w:val="clear" w:color="auto" w:fill="auto"/>
            <w:vAlign w:val="center"/>
          </w:tcPr>
          <w:p>
            <w:pPr>
              <w:pStyle w:val="0"/>
              <w:ind w:right="33"/>
              <w:jc w:val="left"/>
              <w:rPr>
                <w:rFonts w:hint="default"/>
                <w:kern w:val="2"/>
                <w:sz w:val="21"/>
              </w:rPr>
            </w:pPr>
            <w:r>
              <w:rPr>
                <w:rFonts w:hint="eastAsia"/>
                <w:kern w:val="2"/>
                <w:sz w:val="21"/>
              </w:rPr>
              <w:t>□有</w:t>
            </w:r>
          </w:p>
          <w:p>
            <w:pPr>
              <w:pStyle w:val="0"/>
              <w:ind w:right="33"/>
              <w:jc w:val="left"/>
              <w:rPr>
                <w:rFonts w:hint="default"/>
                <w:kern w:val="2"/>
                <w:sz w:val="21"/>
              </w:rPr>
            </w:pPr>
            <w:r>
              <w:rPr>
                <w:rFonts w:hint="eastAsia"/>
                <w:kern w:val="2"/>
                <w:sz w:val="21"/>
              </w:rPr>
              <w:t>□無</w:t>
            </w:r>
          </w:p>
          <w:p>
            <w:pPr>
              <w:pStyle w:val="0"/>
              <w:ind w:right="33"/>
              <w:jc w:val="left"/>
              <w:rPr>
                <w:rFonts w:hint="default"/>
                <w:kern w:val="2"/>
                <w:sz w:val="21"/>
              </w:rPr>
            </w:pPr>
            <w:r>
              <w:rPr>
                <w:rFonts w:hint="eastAsia"/>
                <w:kern w:val="2"/>
                <w:sz w:val="21"/>
              </w:rPr>
              <w:t>□確認中</w:t>
            </w:r>
          </w:p>
        </w:tc>
        <w:tc>
          <w:tcPr>
            <w:tcW w:w="1843" w:type="dxa"/>
            <w:vAlign w:val="center"/>
          </w:tcPr>
          <w:p>
            <w:pPr>
              <w:pStyle w:val="0"/>
              <w:ind w:right="33"/>
              <w:rPr>
                <w:rFonts w:hint="default"/>
                <w:kern w:val="2"/>
                <w:sz w:val="21"/>
              </w:rPr>
            </w:pPr>
            <w:r>
              <w:rPr>
                <w:rFonts w:hint="eastAsia"/>
                <w:kern w:val="2"/>
                <w:sz w:val="21"/>
              </w:rPr>
              <w:t>□手続済</w:t>
            </w:r>
          </w:p>
          <w:p>
            <w:pPr>
              <w:pStyle w:val="0"/>
              <w:ind w:right="33"/>
              <w:rPr>
                <w:rFonts w:hint="default"/>
                <w:kern w:val="2"/>
                <w:sz w:val="21"/>
              </w:rPr>
            </w:pPr>
            <w:r>
              <w:rPr>
                <w:rFonts w:hint="eastAsia"/>
                <w:kern w:val="2"/>
                <w:sz w:val="21"/>
              </w:rPr>
              <w:t>□手続中</w:t>
            </w:r>
          </w:p>
          <w:p>
            <w:pPr>
              <w:pStyle w:val="0"/>
              <w:ind w:right="33"/>
              <w:rPr>
                <w:rFonts w:hint="default"/>
                <w:kern w:val="2"/>
                <w:sz w:val="21"/>
              </w:rPr>
            </w:pPr>
            <w:r>
              <w:rPr>
                <w:rFonts w:hint="eastAsia"/>
                <w:kern w:val="2"/>
                <w:sz w:val="21"/>
              </w:rPr>
              <w:t>□手続予定</w:t>
            </w:r>
          </w:p>
          <w:p>
            <w:pPr>
              <w:pStyle w:val="0"/>
              <w:ind w:right="33"/>
              <w:rPr>
                <w:rFonts w:hint="default"/>
                <w:kern w:val="2"/>
                <w:sz w:val="21"/>
              </w:rPr>
            </w:pPr>
            <w:r>
              <w:rPr>
                <w:rFonts w:hint="eastAsia"/>
                <w:kern w:val="2"/>
                <w:sz w:val="20"/>
              </w:rPr>
              <w:t>(</w:t>
            </w:r>
            <w:r>
              <w:rPr>
                <w:rFonts w:hint="eastAsia"/>
                <w:kern w:val="2"/>
                <w:sz w:val="20"/>
              </w:rPr>
              <w:t>　年　月予定</w:t>
            </w:r>
            <w:r>
              <w:rPr>
                <w:rFonts w:hint="eastAsia"/>
                <w:kern w:val="2"/>
                <w:sz w:val="20"/>
              </w:rPr>
              <w:t>)</w:t>
            </w:r>
          </w:p>
        </w:tc>
        <w:tc>
          <w:tcPr>
            <w:tcW w:w="2659" w:type="dxa"/>
            <w:shd w:val="clear" w:color="auto" w:fill="auto"/>
            <w:vAlign w:val="top"/>
          </w:tcPr>
          <w:p>
            <w:pPr>
              <w:pStyle w:val="0"/>
              <w:ind w:right="33"/>
              <w:rPr>
                <w:rFonts w:hint="default"/>
                <w:kern w:val="2"/>
                <w:sz w:val="18"/>
              </w:rPr>
            </w:pPr>
            <w:r>
              <w:rPr>
                <w:rFonts w:hint="eastAsia"/>
                <w:kern w:val="2"/>
                <w:sz w:val="18"/>
              </w:rPr>
              <w:t>確認日：</w:t>
            </w:r>
            <w:r>
              <w:rPr>
                <w:rFonts w:hint="eastAsia"/>
                <w:kern w:val="2"/>
                <w:sz w:val="18"/>
              </w:rPr>
              <w:t xml:space="preserve"> </w:t>
            </w:r>
          </w:p>
          <w:p>
            <w:pPr>
              <w:pStyle w:val="0"/>
              <w:ind w:right="33"/>
              <w:rPr>
                <w:rFonts w:hint="default"/>
                <w:kern w:val="2"/>
                <w:sz w:val="18"/>
              </w:rPr>
            </w:pPr>
            <w:r>
              <w:rPr>
                <w:rFonts w:hint="eastAsia"/>
                <w:kern w:val="2"/>
                <w:sz w:val="18"/>
              </w:rPr>
              <w:t>部署：</w:t>
            </w:r>
            <w:r>
              <w:rPr>
                <w:rFonts w:hint="eastAsia"/>
                <w:kern w:val="2"/>
                <w:sz w:val="18"/>
              </w:rPr>
              <w:t xml:space="preserve"> </w:t>
            </w:r>
          </w:p>
          <w:p>
            <w:pPr>
              <w:pStyle w:val="0"/>
              <w:ind w:right="33"/>
              <w:rPr>
                <w:rFonts w:hint="default"/>
                <w:kern w:val="2"/>
                <w:sz w:val="18"/>
              </w:rPr>
            </w:pPr>
            <w:r>
              <w:rPr>
                <w:rFonts w:hint="eastAsia"/>
                <w:kern w:val="2"/>
                <w:sz w:val="18"/>
              </w:rPr>
              <w:t>担当者名（役職）：</w:t>
            </w:r>
            <w:r>
              <w:rPr>
                <w:rFonts w:hint="eastAsia"/>
                <w:kern w:val="2"/>
                <w:sz w:val="18"/>
              </w:rPr>
              <w:t xml:space="preserve"> </w:t>
            </w:r>
          </w:p>
          <w:p>
            <w:pPr>
              <w:pStyle w:val="0"/>
              <w:ind w:right="33"/>
              <w:rPr>
                <w:rFonts w:hint="default"/>
                <w:kern w:val="2"/>
                <w:sz w:val="18"/>
              </w:rPr>
            </w:pPr>
            <w:r>
              <w:rPr>
                <w:rFonts w:hint="eastAsia"/>
                <w:kern w:val="2"/>
                <w:sz w:val="18"/>
              </w:rPr>
              <w:t>連絡先</w:t>
            </w:r>
            <w:r>
              <w:rPr>
                <w:rFonts w:hint="eastAsia"/>
                <w:kern w:val="2"/>
                <w:sz w:val="18"/>
              </w:rPr>
              <w:t>(TEL)</w:t>
            </w:r>
            <w:r>
              <w:rPr>
                <w:rFonts w:hint="eastAsia"/>
                <w:kern w:val="2"/>
                <w:sz w:val="18"/>
              </w:rPr>
              <w:t>：</w:t>
            </w:r>
          </w:p>
        </w:tc>
      </w:tr>
    </w:tbl>
    <w:p>
      <w:pPr>
        <w:pStyle w:val="0"/>
        <w:numPr>
          <w:ilvl w:val="0"/>
          <w:numId w:val="1"/>
        </w:numPr>
        <w:spacing w:line="260" w:lineRule="exact"/>
        <w:ind w:left="357" w:hanging="357"/>
        <w:rPr>
          <w:rFonts w:hint="default"/>
          <w:kern w:val="2"/>
          <w:sz w:val="20"/>
        </w:rPr>
      </w:pPr>
      <w:r>
        <w:rPr>
          <w:rFonts w:hint="eastAsia"/>
          <w:kern w:val="2"/>
          <w:sz w:val="20"/>
        </w:rPr>
        <w:t>掲載した関係法令は、あくまで参考として例示したものであり、申請者の責任において、法令を所管する行政機関への照会等により、最終的な確認・手続きを行うこと。行政機関と関係法令への該当の有無について確認中の場合、「確認中」を選ぶこと。</w:t>
      </w:r>
    </w:p>
    <w:p>
      <w:pPr>
        <w:pStyle w:val="0"/>
        <w:numPr>
          <w:ilvl w:val="0"/>
          <w:numId w:val="1"/>
        </w:numPr>
        <w:spacing w:line="260" w:lineRule="exact"/>
        <w:ind w:left="357" w:hanging="357"/>
        <w:rPr>
          <w:rFonts w:hint="eastAsia"/>
          <w:kern w:val="2"/>
          <w:sz w:val="20"/>
        </w:rPr>
      </w:pPr>
      <w:r>
        <w:rPr>
          <w:rFonts w:hint="eastAsia"/>
          <w:kern w:val="2"/>
          <w:sz w:val="20"/>
        </w:rPr>
        <w:t>掲載した法令のほかに該当するものがあれば「その他の法律・条例に係る手続」に記入すること。</w:t>
      </w:r>
    </w:p>
    <w:sectPr>
      <w:footerReference r:id="rId6" w:type="default"/>
      <w:pgSz w:w="11906" w:h="16838"/>
      <w:pgMar w:top="1417" w:right="1361" w:bottom="1417" w:left="1361" w:header="850" w:footer="567" w:gutter="0"/>
      <w:cols w:space="720"/>
      <w:textDirection w:val="lrTb"/>
      <w:docGrid w:type="linesAndChars" w:linePitch="466" w:charSpace="30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B728F26"/>
    <w:lvl w:ilvl="0" w:tplc="45227C6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39"/>
  <w:drawingGridHorizontalSpacing w:val="255"/>
  <w:drawingGridVerticalSpacing w:val="23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List Paragraph"/>
    <w:basedOn w:val="0"/>
    <w:next w:val="21"/>
    <w:link w:val="0"/>
    <w:uiPriority w:val="0"/>
    <w:qFormat/>
    <w:pPr>
      <w:ind w:left="840" w:leftChars="400"/>
    </w:pPr>
  </w:style>
  <w:style w:type="paragraph" w:styleId="22">
    <w:name w:val="Closing"/>
    <w:basedOn w:val="0"/>
    <w:next w:val="22"/>
    <w:link w:val="23"/>
    <w:uiPriority w:val="0"/>
    <w:pPr>
      <w:jc w:val="right"/>
    </w:pPr>
    <w:rPr>
      <w:rFonts w:ascii="Century" w:hAnsi="Century"/>
      <w:kern w:val="2"/>
      <w:sz w:val="21"/>
    </w:rPr>
  </w:style>
  <w:style w:type="character" w:styleId="23" w:customStyle="1">
    <w:name w:val="結語 (文字)"/>
    <w:basedOn w:val="10"/>
    <w:next w:val="23"/>
    <w:link w:val="22"/>
    <w:uiPriority w:val="0"/>
    <w:rPr>
      <w:rFonts w:ascii="Century" w:hAnsi="Century" w:eastAsia="ＭＳ 明朝"/>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8</Pages>
  <Words>77</Words>
  <Characters>4220</Characters>
  <Application>JUST Note</Application>
  <Lines>665</Lines>
  <Paragraphs>563</Paragraphs>
  <CharactersWithSpaces>4438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船山　泰功</dc:creator>
  <cp:lastModifiedBy>Maruko Emiko 2294</cp:lastModifiedBy>
  <cp:lastPrinted>2026-03-26T04:20:01Z</cp:lastPrinted>
  <dcterms:created xsi:type="dcterms:W3CDTF">2025-07-04T09:46:00Z</dcterms:created>
  <dcterms:modified xsi:type="dcterms:W3CDTF">2026-03-30T04:08:34Z</dcterms:modified>
  <cp:revision>7</cp:revision>
</cp:coreProperties>
</file>