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000000" w:themeColor="text1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5" behindDoc="0" locked="0" layoutInCell="1" hidden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6350</wp:posOffset>
                </wp:positionV>
                <wp:extent cx="2524125" cy="209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24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太陽光・蓄電池・照明・空調・換気・給湯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5pt;mso-position-vertical-relative:text;mso-position-horizontal-relative:text;v-text-anchor:middle;position:absolute;height:16.5pt;mso-wrap-distance-top:0pt;width:198.75pt;mso-wrap-distance-left:16pt;margin-left:257.25pt;z-index:65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16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太陽光・蓄電池・照明・空調・換気・給湯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  <w:u w:val="none" w:color="auto"/>
        </w:rPr>
        <w:t>様式第１２号（第１２条関係）</w:t>
      </w: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ind w:left="175" w:hanging="153" w:hangingChars="73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収　支　決　算　書</w:t>
      </w:r>
      <w:bookmarkStart w:id="0" w:name="_GoBack"/>
      <w:bookmarkEnd w:id="0"/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　　　　　　</w:t>
      </w: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収入内訳</w:t>
      </w:r>
    </w:p>
    <w:tbl>
      <w:tblPr>
        <w:tblStyle w:val="2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4830"/>
      </w:tblGrid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項　目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　　額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補助金交付決定額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自己資金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借入金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</w:tbl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支出内訳</w:t>
      </w:r>
    </w:p>
    <w:tbl>
      <w:tblPr>
        <w:tblStyle w:val="28"/>
        <w:tblW w:w="9002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1260"/>
        <w:gridCol w:w="2942"/>
        <w:gridCol w:w="4800"/>
      </w:tblGrid>
      <w:tr>
        <w:trPr>
          <w:trHeight w:val="572" w:hRule="atLeast"/>
        </w:trPr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項　目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　　額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補助対象経費</w:t>
            </w: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設計費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本工事費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付帯工事費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設備費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試験費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　　　計　　（Ａ）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補助対象外経費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諸経費その他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消費税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　　　計　　（Ｂ）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　計（Ａ）</w:t>
            </w:r>
            <w:r>
              <w:rPr>
                <w:rFonts w:hint="eastAsia"/>
                <w:color w:val="000000" w:themeColor="text1"/>
                <w:sz w:val="24"/>
              </w:rPr>
              <w:t>+</w:t>
            </w:r>
            <w:r>
              <w:rPr>
                <w:rFonts w:hint="eastAsia"/>
                <w:color w:val="000000" w:themeColor="text1"/>
                <w:sz w:val="24"/>
              </w:rPr>
              <w:t>（Ｂ）</w:t>
            </w:r>
          </w:p>
        </w:tc>
        <w:tc>
          <w:tcPr>
            <w:tcW w:w="48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</w:tbl>
    <w:p>
      <w:pPr>
        <w:pStyle w:val="0"/>
        <w:ind w:left="175" w:hanging="153" w:hangingChars="73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1"/>
        </w:rPr>
        <w:t>※　収入額合計と支出額合計は同額としてください。</w:t>
      </w:r>
    </w:p>
    <w:p>
      <w:pPr>
        <w:pStyle w:val="0"/>
        <w:ind w:left="175" w:hanging="153" w:hangingChars="73"/>
        <w:jc w:val="left"/>
        <w:rPr>
          <w:rFonts w:hint="default"/>
          <w:sz w:val="24"/>
        </w:rPr>
      </w:pPr>
      <w:r>
        <w:rPr>
          <w:rFonts w:hint="eastAsia"/>
          <w:color w:val="000000" w:themeColor="text1"/>
          <w:sz w:val="21"/>
        </w:rPr>
        <w:t>　※　複数の区分の設備を導入した場合は、設備の区分ごとに収支決算書を作成してください。</w:t>
      </w:r>
    </w:p>
    <w:p>
      <w:pPr>
        <w:pStyle w:val="0"/>
        <w:ind w:left="175" w:hanging="153" w:hangingChars="73"/>
        <w:jc w:val="both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6" w:h="16838"/>
      <w:pgMar w:top="1701" w:right="1276" w:bottom="1134" w:left="1418" w:header="851" w:footer="567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8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195</Characters>
  <Application>JUST Note</Application>
  <Lines>118</Lines>
  <Paragraphs>43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2024-04-23T05:15:18Z</cp:lastPrinted>
  <dcterms:created xsi:type="dcterms:W3CDTF">2019-07-11T13:10:00Z</dcterms:created>
  <dcterms:modified xsi:type="dcterms:W3CDTF">2024-05-14T02:12:24Z</dcterms:modified>
  <cp:revision>7</cp:revision>
</cp:coreProperties>
</file>