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4"/>
        </w:rPr>
        <w:t>様式第１号の２</w:t>
      </w:r>
      <w:r>
        <w:rPr>
          <w:rFonts w:hint="default" w:ascii="ＭＳ 明朝" w:hAnsi="ＭＳ 明朝" w:eastAsia="ＭＳ 明朝"/>
          <w:kern w:val="2"/>
          <w:sz w:val="24"/>
        </w:rPr>
        <w:t>(</w:t>
      </w:r>
      <w:r>
        <w:rPr>
          <w:rFonts w:hint="default" w:ascii="ＭＳ 明朝" w:hAnsi="ＭＳ 明朝" w:eastAsia="ＭＳ 明朝"/>
          <w:kern w:val="2"/>
          <w:sz w:val="24"/>
        </w:rPr>
        <w:t>第１０条の３関係</w:t>
      </w:r>
      <w:r>
        <w:rPr>
          <w:rFonts w:hint="default" w:ascii="ＭＳ 明朝" w:hAnsi="ＭＳ 明朝" w:eastAsia="ＭＳ 明朝"/>
          <w:kern w:val="2"/>
          <w:sz w:val="24"/>
        </w:rPr>
        <w:t>)</w:t>
      </w:r>
    </w:p>
    <w:p>
      <w:pPr>
        <w:pStyle w:val="0"/>
        <w:jc w:val="center"/>
        <w:rPr>
          <w:rFonts w:hint="default"/>
          <w:sz w:val="28"/>
        </w:rPr>
      </w:pPr>
    </w:p>
    <w:p>
      <w:pPr>
        <w:pStyle w:val="0"/>
        <w:jc w:val="center"/>
        <w:rPr>
          <w:rFonts w:hint="default"/>
          <w:sz w:val="28"/>
        </w:rPr>
      </w:pPr>
      <w:r>
        <w:rPr>
          <w:rFonts w:hint="default" w:ascii="ＭＳ 明朝" w:hAnsi="ＭＳ 明朝" w:eastAsia="ＭＳ 明朝"/>
          <w:kern w:val="2"/>
          <w:sz w:val="28"/>
        </w:rPr>
        <w:t>指定催しの指定通知書</w:t>
      </w:r>
    </w:p>
    <w:p>
      <w:pPr>
        <w:pStyle w:val="0"/>
        <w:ind w:firstLine="6240" w:firstLineChars="2600"/>
        <w:jc w:val="both"/>
        <w:rPr>
          <w:rFonts w:hint="default"/>
        </w:rPr>
      </w:pPr>
      <w:r>
        <w:rPr>
          <w:rFonts w:hint="default" w:ascii="ＭＳ 明朝" w:hAnsi="ＭＳ 明朝" w:eastAsia="ＭＳ 明朝"/>
          <w:sz w:val="24"/>
        </w:rPr>
        <w:t>第　　　　　号　</w:t>
      </w:r>
    </w:p>
    <w:p>
      <w:pPr>
        <w:pStyle w:val="0"/>
        <w:ind w:firstLine="4800" w:firstLineChars="2000"/>
        <w:jc w:val="both"/>
        <w:rPr>
          <w:rFonts w:hint="default"/>
        </w:rPr>
      </w:pPr>
      <w:r>
        <w:rPr>
          <w:rFonts w:hint="default" w:ascii="ＭＳ 明朝" w:hAnsi="ＭＳ 明朝" w:eastAsia="ＭＳ 明朝"/>
          <w:kern w:val="2"/>
          <w:sz w:val="24"/>
        </w:rPr>
        <w:t>（元号）　　年　　月　　日　</w:t>
      </w:r>
    </w:p>
    <w:p>
      <w:pPr>
        <w:pStyle w:val="0"/>
        <w:jc w:val="both"/>
        <w:rPr>
          <w:rFonts w:hint="default"/>
        </w:rPr>
      </w:pPr>
    </w:p>
    <w:p>
      <w:pPr>
        <w:pStyle w:val="0"/>
        <w:jc w:val="both"/>
        <w:rPr>
          <w:rFonts w:hint="default"/>
        </w:rPr>
      </w:pPr>
      <w:r>
        <w:rPr>
          <w:rFonts w:hint="default" w:ascii="ＭＳ 明朝" w:hAnsi="ＭＳ 明朝" w:eastAsia="ＭＳ 明朝"/>
          <w:kern w:val="2"/>
          <w:sz w:val="24"/>
        </w:rPr>
        <w:t>　　　　　　　　　　　　様</w:t>
      </w:r>
    </w:p>
    <w:p>
      <w:pPr>
        <w:pStyle w:val="0"/>
        <w:ind w:firstLine="4320" w:firstLineChars="1800"/>
        <w:jc w:val="both"/>
        <w:rPr>
          <w:rFonts w:hint="default"/>
        </w:rPr>
      </w:pPr>
      <w:r>
        <w:rPr>
          <w:rFonts w:hint="default" w:ascii="ＭＳ 明朝" w:hAnsi="ＭＳ 明朝" w:eastAsia="ＭＳ 明朝"/>
          <w:kern w:val="2"/>
          <w:sz w:val="24"/>
        </w:rPr>
        <w:t>廿日市市消防本部</w:t>
      </w:r>
    </w:p>
    <w:p>
      <w:pPr>
        <w:pStyle w:val="0"/>
        <w:ind w:firstLine="4320" w:firstLineChars="1800"/>
        <w:jc w:val="both"/>
        <w:rPr>
          <w:rFonts w:hint="default"/>
        </w:rPr>
      </w:pPr>
      <w:r>
        <w:rPr>
          <w:rFonts w:hint="default" w:ascii="ＭＳ 明朝" w:hAnsi="ＭＳ 明朝" w:eastAsia="ＭＳ 明朝"/>
          <w:kern w:val="2"/>
          <w:sz w:val="24"/>
        </w:rPr>
        <w:t>消防長　　　　　　　　　　</w:t>
      </w:r>
      <w:r>
        <w:rPr>
          <w:rFonts w:hint="eastAsia"/>
        </w:rPr>
        <w:fldChar w:fldCharType="begin"/>
      </w:r>
      <w:r>
        <w:rPr>
          <w:rFonts w:hint="eastAsia"/>
        </w:rPr>
        <w:instrText>eq \o\ac(</w:instrText>
      </w:r>
      <w:r>
        <w:rPr>
          <w:rFonts w:hint="eastAsia" w:ascii="ＭＳ 明朝" w:hAnsi="ＭＳ 明朝" w:eastAsia="ＭＳ 明朝"/>
          <w:kern w:val="2"/>
          <w:sz w:val="21"/>
        </w:rPr>
        <w:instrText>□</w:instrText>
      </w:r>
      <w:r>
        <w:rPr>
          <w:rFonts w:hint="eastAsia"/>
        </w:rPr>
        <w:instrText>,</w:instrText>
      </w:r>
      <w:r>
        <w:rPr>
          <w:rFonts w:hint="default" w:ascii="ＭＳ 明朝" w:hAnsi="ＭＳ 明朝" w:eastAsia="ＭＳ 明朝"/>
          <w:kern w:val="2"/>
          <w:sz w:val="21"/>
        </w:rPr>
        <w:instrText>印</w:instrText>
      </w:r>
      <w:r>
        <w:rPr>
          <w:rFonts w:hint="eastAsia"/>
        </w:rPr>
        <w:instrText>)</w:instrText>
      </w:r>
      <w:r>
        <w:rPr>
          <w:rFonts w:hint="eastAsia"/>
        </w:rPr>
        <w:fldChar w:fldCharType="end"/>
      </w:r>
    </w:p>
    <w:p>
      <w:pPr>
        <w:pStyle w:val="0"/>
        <w:jc w:val="both"/>
        <w:rPr>
          <w:rFonts w:hint="default"/>
        </w:rPr>
      </w:pPr>
    </w:p>
    <w:p>
      <w:pPr>
        <w:pStyle w:val="0"/>
        <w:jc w:val="both"/>
        <w:rPr>
          <w:rFonts w:hint="default"/>
        </w:rPr>
      </w:pPr>
      <w:r>
        <w:rPr>
          <w:rFonts w:hint="default" w:ascii="Century" w:hAnsi="Century" w:eastAsia="?l?r ?ｾ’ｩ"/>
          <w:kern w:val="2"/>
          <w:sz w:val="24"/>
        </w:rPr>
        <w:t>　</w:t>
      </w:r>
      <w:r>
        <w:rPr>
          <w:rFonts w:hint="default" w:ascii="ＭＳ 明朝" w:hAnsi="ＭＳ 明朝" w:eastAsia="ＭＳ 明朝"/>
          <w:kern w:val="2"/>
          <w:sz w:val="24"/>
        </w:rPr>
        <w:t>廿日市市火災予防条例第４３条の２第３項の規定に基づき、下記催しを指定催しとして指定したので通知します。</w:t>
      </w:r>
    </w:p>
    <w:p>
      <w:pPr>
        <w:pStyle w:val="28"/>
        <w:jc w:val="center"/>
        <w:rPr>
          <w:rFonts w:hint="eastAsia" w:ascii="ＭＳ 明朝" w:hAnsi="ＭＳ 明朝" w:eastAsia="ＭＳ 明朝"/>
        </w:rPr>
      </w:pPr>
      <w:r>
        <w:rPr>
          <w:rFonts w:hint="default" w:ascii="ＭＳ 明朝" w:hAnsi="ＭＳ 明朝" w:eastAsia="ＭＳ 明朝"/>
          <w:kern w:val="2"/>
          <w:sz w:val="21"/>
        </w:rPr>
        <w:t>記</w:t>
      </w:r>
    </w:p>
    <w:tbl>
      <w:tblPr>
        <w:tblStyle w:val="11"/>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40"/>
        <w:gridCol w:w="5760"/>
      </w:tblGrid>
      <w:tr>
        <w:trPr>
          <w:trHeight w:val="720" w:hRule="atLeast"/>
        </w:trPr>
        <w:tc>
          <w:tcPr>
            <w:tcW w:w="234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ＭＳ 明朝" w:hAnsi="ＭＳ 明朝" w:eastAsia="ＭＳ 明朝"/>
                <w:kern w:val="2"/>
                <w:sz w:val="21"/>
              </w:rPr>
              <w:t>催しの開催場所</w:t>
            </w:r>
          </w:p>
        </w:tc>
        <w:tc>
          <w:tcPr>
            <w:tcW w:w="576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both"/>
              <w:rPr>
                <w:rFonts w:hint="default"/>
              </w:rPr>
            </w:pPr>
          </w:p>
        </w:tc>
      </w:tr>
      <w:tr>
        <w:trPr>
          <w:trHeight w:val="710" w:hRule="atLeast"/>
        </w:trPr>
        <w:tc>
          <w:tcPr>
            <w:tcW w:w="234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ＭＳ 明朝" w:hAnsi="ＭＳ 明朝" w:eastAsia="ＭＳ 明朝"/>
                <w:spacing w:val="52"/>
                <w:sz w:val="21"/>
                <w:fitText w:val="1470" w:id="1"/>
              </w:rPr>
              <w:t>催しの名</w:t>
            </w:r>
            <w:r>
              <w:rPr>
                <w:rFonts w:hint="default" w:ascii="ＭＳ 明朝" w:hAnsi="ＭＳ 明朝" w:eastAsia="ＭＳ 明朝"/>
                <w:spacing w:val="2"/>
                <w:sz w:val="21"/>
                <w:fitText w:val="1470" w:id="1"/>
              </w:rPr>
              <w:t>称</w:t>
            </w:r>
          </w:p>
        </w:tc>
        <w:tc>
          <w:tcPr>
            <w:tcW w:w="576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both"/>
              <w:rPr>
                <w:rFonts w:hint="default"/>
              </w:rPr>
            </w:pPr>
          </w:p>
        </w:tc>
      </w:tr>
      <w:tr>
        <w:trPr>
          <w:trHeight w:val="680" w:hRule="atLeast"/>
        </w:trPr>
        <w:tc>
          <w:tcPr>
            <w:tcW w:w="234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rPr>
            </w:pPr>
            <w:r>
              <w:rPr>
                <w:rFonts w:hint="default" w:ascii="ＭＳ 明朝" w:hAnsi="ＭＳ 明朝" w:eastAsia="ＭＳ 明朝"/>
                <w:kern w:val="2"/>
                <w:sz w:val="21"/>
              </w:rPr>
              <w:t>催しの開催期間</w:t>
            </w:r>
          </w:p>
        </w:tc>
        <w:tc>
          <w:tcPr>
            <w:tcW w:w="576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both"/>
              <w:rPr>
                <w:rFonts w:hint="default"/>
              </w:rPr>
            </w:pPr>
          </w:p>
        </w:tc>
      </w:tr>
    </w:tbl>
    <w:p>
      <w:pPr>
        <w:pStyle w:val="0"/>
        <w:jc w:val="both"/>
        <w:rPr>
          <w:rFonts w:hint="default"/>
        </w:rPr>
      </w:pPr>
    </w:p>
    <w:p>
      <w:pPr>
        <w:pStyle w:val="0"/>
        <w:autoSpaceDE w:val="0"/>
        <w:autoSpaceDN w:val="0"/>
        <w:spacing w:line="240" w:lineRule="exact"/>
        <w:ind w:firstLine="240" w:firstLineChars="100"/>
        <w:jc w:val="both"/>
        <w:rPr>
          <w:rFonts w:hint="default"/>
        </w:rPr>
      </w:pPr>
      <w:r>
        <w:rPr>
          <w:rFonts w:hint="default" w:ascii="ＭＳ 明朝" w:hAnsi="ＭＳ 明朝" w:eastAsia="ＭＳ 明朝"/>
          <w:sz w:val="21"/>
        </w:rPr>
        <w:t>（教示）</w:t>
      </w:r>
    </w:p>
    <w:p>
      <w:pPr>
        <w:pStyle w:val="0"/>
        <w:autoSpaceDE w:val="0"/>
        <w:autoSpaceDN w:val="0"/>
        <w:spacing w:line="240" w:lineRule="exact"/>
        <w:ind w:left="231" w:hanging="240" w:hangingChars="100"/>
        <w:jc w:val="both"/>
        <w:rPr>
          <w:rFonts w:hint="default"/>
        </w:rPr>
      </w:pPr>
      <w:r>
        <w:rPr>
          <w:rFonts w:hint="default" w:ascii="ＭＳ 明朝" w:hAnsi="ＭＳ 明朝" w:eastAsia="ＭＳ 明朝"/>
          <w:sz w:val="21"/>
        </w:rPr>
        <w:t>１　この処分に不服がある場合には、この処分があつたことを知つた日の翌日から起算して３か月以内に、廿日市市長に対して審査請求をすることができます。なお、この処分があつたことを知つた日の翌日から起算して３か月以内であつても、この処分の日の翌日から起算して１年を経過すると審査請求をすることができなくなります。</w:t>
      </w:r>
    </w:p>
    <w:p>
      <w:pPr>
        <w:pStyle w:val="0"/>
        <w:autoSpaceDE w:val="0"/>
        <w:autoSpaceDN w:val="0"/>
        <w:spacing w:line="240" w:lineRule="exact"/>
        <w:ind w:left="231" w:hanging="240" w:hangingChars="100"/>
        <w:jc w:val="both"/>
        <w:rPr>
          <w:rFonts w:hint="default"/>
        </w:rPr>
      </w:pPr>
      <w:r>
        <w:rPr>
          <w:rFonts w:hint="default" w:ascii="ＭＳ 明朝" w:hAnsi="ＭＳ 明朝" w:eastAsia="ＭＳ 明朝"/>
          <w:sz w:val="21"/>
        </w:rPr>
        <w:t>２　この処分については、この処分（この処分について上記１の審査請求をしたときは、当該審査請求に対する裁決。以下同じ。）があつたことを知つた日の翌日から起算して６か月以内に、廿日市市を被告として（訴訟において廿日市市を代表する者は、廿日市市長となります。）、広島地方裁判所に処分の取消しの訴えを提起することができます。なお、この処分があつたことを知つた日の翌日から起算して６か月以内であつても、この処分の日の翌日から起算して１年を経過すると処分の取消しの訴えを提起することができなくなります。</w:t>
      </w:r>
    </w:p>
    <w:p>
      <w:pPr>
        <w:pStyle w:val="0"/>
        <w:wordWrap w:val="0"/>
        <w:overflowPunct w:val="0"/>
        <w:autoSpaceDE w:val="0"/>
        <w:autoSpaceDN w:val="0"/>
        <w:ind w:left="261" w:hanging="240" w:hangingChars="100"/>
        <w:jc w:val="left"/>
        <w:rPr>
          <w:rFonts w:hint="default"/>
        </w:rPr>
      </w:pPr>
    </w:p>
    <w:p>
      <w:pPr>
        <w:pStyle w:val="0"/>
        <w:wordWrap w:val="0"/>
        <w:overflowPunct w:val="0"/>
        <w:autoSpaceDE w:val="0"/>
        <w:autoSpaceDN w:val="0"/>
        <w:ind w:left="261" w:hanging="240" w:hangingChars="100"/>
        <w:jc w:val="left"/>
        <w:rPr>
          <w:rFonts w:hint="default"/>
        </w:rPr>
      </w:pPr>
    </w:p>
    <w:p>
      <w:pPr>
        <w:pStyle w:val="0"/>
        <w:jc w:val="both"/>
        <w:rPr>
          <w:rFonts w:hint="default"/>
        </w:rPr>
      </w:pPr>
      <w:r>
        <w:rPr>
          <w:rFonts w:hint="default" w:ascii="ＭＳ 明朝" w:hAnsi="ＭＳ 明朝" w:eastAsia="ＭＳ 明朝"/>
          <w:kern w:val="2"/>
          <w:sz w:val="21"/>
        </w:rPr>
        <w:t>備考　用紙の大きさは、日本産業規格Ａ列４番とする。</w:t>
      </w:r>
    </w:p>
    <w:sectPr>
      <w:pgSz w:w="11906" w:h="16838"/>
      <w:pgMar w:top="1531" w:right="1644" w:bottom="1758" w:left="1644" w:header="851" w:footer="992" w:gutter="0"/>
      <w:cols w:space="720"/>
      <w:textDirection w:val="lrTb"/>
      <w:docGrid w:type="linesAndChars" w:linePitch="467" w:charSpace="4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l?r ?ｾ’ｩ">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l?r ?ｾ’ｩ">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60"/>
  <w:drawingGridVerticalSpacing w:val="467"/>
  <w:noPunctuationKerning/>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4"/>
    </w:rPr>
  </w:style>
  <w:style w:type="character" w:styleId="19">
    <w:name w:val="page number"/>
    <w:basedOn w:val="10"/>
    <w:next w:val="19"/>
    <w:link w:val="0"/>
    <w:uiPriority w:val="0"/>
  </w:style>
  <w:style w:type="paragraph" w:styleId="20">
    <w:name w:val="Body Text Indent"/>
    <w:basedOn w:val="0"/>
    <w:next w:val="20"/>
    <w:link w:val="21"/>
    <w:uiPriority w:val="0"/>
    <w:pPr>
      <w:ind w:left="261" w:leftChars="100" w:firstLine="261" w:firstLineChars="100"/>
    </w:pPr>
  </w:style>
  <w:style w:type="character" w:styleId="21" w:customStyle="1">
    <w:name w:val="本文インデント (文字)"/>
    <w:basedOn w:val="10"/>
    <w:next w:val="21"/>
    <w:link w:val="20"/>
    <w:uiPriority w:val="0"/>
    <w:qFormat/>
    <w:rPr>
      <w:rFonts w:ascii="ＭＳ 明朝" w:hAnsi="ＭＳ 明朝" w:eastAsia="ＭＳ 明朝"/>
      <w:sz w:val="24"/>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qFormat/>
    <w:rPr>
      <w:rFonts w:ascii="Arial" w:hAnsi="Arial" w:eastAsia="ＭＳ ゴシック"/>
      <w:sz w:val="18"/>
    </w:rPr>
  </w:style>
  <w:style w:type="paragraph" w:styleId="24">
    <w:name w:val="Date"/>
    <w:basedOn w:val="0"/>
    <w:next w:val="0"/>
    <w:link w:val="25"/>
    <w:uiPriority w:val="0"/>
  </w:style>
  <w:style w:type="character" w:styleId="25" w:customStyle="1">
    <w:name w:val="日付 (文字)"/>
    <w:basedOn w:val="10"/>
    <w:next w:val="25"/>
    <w:link w:val="24"/>
    <w:uiPriority w:val="0"/>
    <w:qFormat/>
    <w:rPr>
      <w:rFonts w:ascii="ＭＳ 明朝" w:hAnsi="ＭＳ 明朝" w:eastAsia="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customStyle="1">
    <w:name w:val="Note Heading"/>
    <w:basedOn w:val="0"/>
    <w:next w:val="0"/>
    <w:link w:val="29"/>
    <w:uiPriority w:val="0"/>
    <w:qFormat/>
    <w:pPr>
      <w:jc w:val="center"/>
    </w:pPr>
    <w:rPr>
      <w:rFonts w:ascii="Century" w:hAnsi="Century" w:eastAsia="?l?r ?ｾ’ｩ"/>
      <w:kern w:val="2"/>
      <w:sz w:val="21"/>
    </w:rPr>
  </w:style>
  <w:style w:type="character" w:styleId="29" w:customStyle="1">
    <w:name w:val="記 (文字)"/>
    <w:basedOn w:val="10"/>
    <w:next w:val="29"/>
    <w:link w:val="28"/>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312</Words>
  <Characters>312</Characters>
  <Application>JUST Note</Application>
  <Lines>0</Lines>
  <Paragraphs>0</Paragraphs>
  <CharactersWithSpaces>607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Doi Masahiro 2397</cp:lastModifiedBy>
  <cp:lastPrinted>2021-12-28T21:44:00Z</cp:lastPrinted>
  <dcterms:created xsi:type="dcterms:W3CDTF">2022-06-07T15:21:00Z</dcterms:created>
  <dcterms:modified xsi:type="dcterms:W3CDTF">2024-06-25T05:16:20Z</dcterms:modified>
  <cp:revision>9</cp:revision>
</cp:coreProperties>
</file>