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承継による使用権移転申請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jc2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ind w:left="210" w:leftChars="1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次のとおり使用権を承継したいので、廿日市市墓地等設置及び管理条例施行規則第１６条第２項の規定により申請します。</w:t>
      </w: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49"/>
        <w:gridCol w:w="6003"/>
      </w:tblGrid>
      <w:tr>
        <w:trPr>
          <w:trHeight w:val="73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墓地等の名称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3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墓所等の種別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樹木葬墓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納骨堂</w:t>
            </w:r>
          </w:p>
        </w:tc>
      </w:tr>
      <w:tr>
        <w:trPr>
          <w:trHeight w:val="73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使用区画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</w:t>
            </w:r>
          </w:p>
        </w:tc>
      </w:tr>
      <w:tr>
        <w:trPr>
          <w:trHeight w:val="73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使用許可年月日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　　</w:t>
            </w:r>
          </w:p>
        </w:tc>
      </w:tr>
      <w:tr>
        <w:trPr>
          <w:trHeight w:val="1125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現使用者住所氏名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41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新使用者住所氏名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6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現使用者との続柄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14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承継の理由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60" w:beforeLines="0" w:beforeAutospacing="0"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spacing w:before="60" w:beforeLines="0" w:beforeAutospacing="0"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現使用者の墓所等使用許可証</w:t>
      </w:r>
    </w:p>
    <w:p>
      <w:pPr>
        <w:pStyle w:val="0"/>
        <w:spacing w:before="60" w:beforeLines="0" w:beforeAutospacing="0"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承継事由を明らかにする書類</w:t>
      </w:r>
    </w:p>
    <w:sectPr>
      <w:headerReference r:id="rId5" w:type="default"/>
      <w:footerReference r:id="rId6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様式第１９号（第１６条関係）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187</Characters>
  <Application>JUST Note</Application>
  <Lines>0</Lines>
  <Paragraphs>0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平版部制作部</dc:creator>
  <cp:lastModifiedBy>Hasegawa Satoko</cp:lastModifiedBy>
  <cp:lastPrinted>1999-11-19T14:42:00Z</cp:lastPrinted>
  <dcterms:created xsi:type="dcterms:W3CDTF">2019-03-12T10:49:00Z</dcterms:created>
  <dcterms:modified xsi:type="dcterms:W3CDTF">2023-06-28T23:51:17Z</dcterms:modified>
  <cp:revision>43</cp:revision>
</cp:coreProperties>
</file>