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9"/>
      </w:tblGrid>
      <w:tr>
        <w:trPr>
          <w:trHeight w:val="11875" w:hRule="atLeast"/>
        </w:trPr>
        <w:tc>
          <w:tcPr>
            <w:tcW w:w="944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7"/>
                <w:sz w:val="28"/>
                <w:fitText w:val="4200" w:id="1"/>
              </w:rPr>
              <w:t>特別償却不適用理由</w:t>
            </w:r>
            <w:r>
              <w:rPr>
                <w:rFonts w:hint="eastAsia" w:ascii="ＭＳ ゴシック" w:hAnsi="ＭＳ ゴシック" w:eastAsia="ＭＳ ゴシック"/>
                <w:spacing w:val="7"/>
                <w:sz w:val="28"/>
                <w:fitText w:val="4200" w:id="1"/>
              </w:rPr>
              <w:t>書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right="209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市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（町）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長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様</w:t>
            </w:r>
          </w:p>
          <w:p>
            <w:pPr>
              <w:pStyle w:val="0"/>
              <w:rPr>
                <w:rFonts w:hint="eastAsia" w:ascii="ＤＦＰPOP体" w:hAnsi="ＤＦＰPOP体" w:eastAsia="ＭＳ ゴシック"/>
              </w:rPr>
            </w:pPr>
          </w:p>
          <w:p>
            <w:pPr>
              <w:pStyle w:val="0"/>
              <w:rPr>
                <w:rFonts w:hint="eastAsia" w:ascii="ＤＦＰPOP体" w:hAnsi="ＤＦＰPOP体" w:eastAsia="ＭＳ ゴシック"/>
              </w:rPr>
            </w:pPr>
          </w:p>
          <w:p>
            <w:pPr>
              <w:pStyle w:val="0"/>
              <w:ind w:left="528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事業主住所</w:t>
            </w:r>
          </w:p>
          <w:p>
            <w:pPr>
              <w:pStyle w:val="0"/>
              <w:ind w:left="528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2"/>
              </w:rPr>
              <w:t>事業主</w:t>
            </w:r>
            <w:r>
              <w:rPr>
                <w:rFonts w:hint="eastAsia" w:ascii="ＭＳ ゴシック" w:hAnsi="ＭＳ ゴシック" w:eastAsia="ＭＳ ゴシック"/>
                <w:fitText w:val="1050" w:id="2"/>
              </w:rPr>
              <w:t>名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210" w:right="209" w:firstLine="21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Copperplate Gothic Light" w:hAnsi="Copperplate Gothic Light" w:eastAsia="ＭＳ ゴシック"/>
              </w:rPr>
              <w:t>固定資産税</w:t>
            </w:r>
            <w:r>
              <w:rPr>
                <w:rFonts w:hint="eastAsia" w:ascii="ＭＳ ゴシック" w:hAnsi="ＭＳ ゴシック" w:eastAsia="ＭＳ ゴシック"/>
              </w:rPr>
              <w:t>の課税免除（不均一課税）を受けるにあたり要件とされている租税特別措置法第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条又は第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条の規定に基づく特別償却の適用については，次のとおり規定には該当していますが，２の理由によりこれらの規定に基づく特別償却は行っていません。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　該当する規定</w:t>
            </w:r>
          </w:p>
          <w:p>
            <w:pPr>
              <w:pStyle w:val="0"/>
              <w:ind w:right="210"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租税特別措置法第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条第４項（第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条第３項）の表の第１号</w:t>
            </w:r>
          </w:p>
          <w:p>
            <w:pPr>
              <w:pStyle w:val="0"/>
              <w:ind w:right="210"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租税特別措置法第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条第４項（第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条第３項）の表の第２号</w:t>
            </w:r>
          </w:p>
          <w:p>
            <w:pPr>
              <w:pStyle w:val="0"/>
              <w:ind w:right="210"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租税特別措置法第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条第４項（第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条第３項）の表の第３号</w:t>
            </w:r>
          </w:p>
          <w:p>
            <w:pPr>
              <w:pStyle w:val="0"/>
              <w:ind w:left="214" w:leftChars="102" w:right="210" w:firstLine="21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　その他（　　　　　　　　　　　　　　　　　　　　　　　　　　）</w:t>
            </w:r>
          </w:p>
          <w:p>
            <w:pPr>
              <w:pStyle w:val="0"/>
              <w:ind w:left="225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２　特別償却を行わなかった理由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-5080</wp:posOffset>
                      </wp:positionV>
                      <wp:extent cx="5099050" cy="898525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99050" cy="898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so-wrap-distance-right:9pt;mso-wrap-distance-bottom:0pt;margin-top:-0.4pt;mso-position-vertical-relative:text;mso-position-horizontal-relative:text;position:absolute;height:70.75pt;mso-wrap-distance-top:0pt;width:401.5pt;mso-wrap-distance-left:9pt;margin-left:26.25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（注）１については，該当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する規定の番号を○印で囲むこと。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ＰPOP体">
    <w:panose1 w:val="00000000000000000000"/>
    <w:charset w:val="80"/>
    <w:family w:val="decorative"/>
    <w:notTrueType/>
    <w:pitch w:val="fixed"/>
    <w:sig w:usb0="00000000" w:usb1="00000000" w:usb2="00000000" w:usb3="00000000" w:csb0="00000200" w:csb1="00000000"/>
  </w:font>
  <w:font w:name="JustOubunMarkG">
    <w:panose1 w:val="00000000000000000000"/>
    <w:charset w:val="02"/>
    <w:family w:val="auto"/>
    <w:pitch w:val="fixed"/>
    <w:sig w:usb0="00000000" w:usb1="00000000" w:usb2="00000000" w:usb3="00000000" w:csb0="00000080" w:csb1="00000000"/>
  </w:font>
  <w:font w:name="Copperplate Gothic Light">
    <w:panose1 w:val="00000000000000000000"/>
    <w:charset w:val="00"/>
    <w:family w:val="swiss"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8</Words>
  <Characters>293</Characters>
  <Application>JUST Note</Application>
  <Lines>31</Lines>
  <Paragraphs>16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Nishimoto Natsuki</cp:lastModifiedBy>
  <cp:lastPrinted>2020-03-03T01:08:00Z</cp:lastPrinted>
  <dcterms:created xsi:type="dcterms:W3CDTF">2016-03-11T07:09:00Z</dcterms:created>
  <dcterms:modified xsi:type="dcterms:W3CDTF">2023-03-07T00:51:19Z</dcterms:modified>
  <cp:revision>19</cp:revision>
</cp:coreProperties>
</file>