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sz w:val="28"/>
          <w:vertAlign w:val="baseline"/>
        </w:rPr>
      </w:pPr>
      <w:r>
        <w:rPr>
          <w:rFonts w:hint="eastAsia" w:ascii="ＭＳ ゴシック" w:hAnsi="ＭＳ ゴシック" w:eastAsia="ＭＳ ゴシック"/>
          <w:sz w:val="28"/>
          <w:vertAlign w:val="baseline"/>
        </w:rPr>
        <w:t>地方公会計及び公共施設マネジメントの推進に係る市場性調査募集要項</w:t>
      </w:r>
    </w:p>
    <w:p>
      <w:pPr>
        <w:pStyle w:val="0"/>
        <w:jc w:val="center"/>
        <w:rPr>
          <w:rFonts w:hint="eastAsia" w:ascii="ＭＳ ゴシック" w:hAnsi="ＭＳ ゴシック" w:eastAsia="ＭＳ ゴシック"/>
          <w:sz w:val="28"/>
          <w:vertAlign w:val="baseline"/>
        </w:rPr>
      </w:pPr>
    </w:p>
    <w:p>
      <w:pPr>
        <w:pStyle w:val="1"/>
        <w:rPr>
          <w:rFonts w:hint="eastAsia" w:ascii="ＭＳ ゴシック" w:hAnsi="ＭＳ ゴシック" w:eastAsia="ＭＳ ゴシック"/>
          <w:sz w:val="24"/>
          <w:vertAlign w:val="baseline"/>
        </w:rPr>
      </w:pPr>
      <w:r>
        <w:rPr>
          <w:rFonts w:hint="eastAsia" w:ascii="ＭＳ ゴシック" w:hAnsi="ＭＳ ゴシック" w:eastAsia="ＭＳ ゴシック"/>
          <w:sz w:val="24"/>
          <w:vertAlign w:val="baseline"/>
        </w:rPr>
        <w:t>調査の目的</w:t>
      </w:r>
    </w:p>
    <w:p>
      <w:pPr>
        <w:pStyle w:val="28"/>
        <w:ind w:left="420" w:leftChars="191" w:right="0" w:rightChars="0" w:firstLine="174" w:firstLineChars="79"/>
        <w:rPr>
          <w:rFonts w:hint="eastAsia"/>
        </w:rPr>
      </w:pPr>
      <w:r>
        <w:rPr>
          <w:rFonts w:hint="eastAsia"/>
        </w:rPr>
        <w:t>廿日市市では、地方公会計制度による固定資産台帳や財務書類を作成し、財務状況の明確化及び透明性の向上を図っています。</w:t>
      </w:r>
    </w:p>
    <w:p>
      <w:pPr>
        <w:pStyle w:val="28"/>
        <w:ind w:left="420" w:leftChars="191" w:right="0" w:rightChars="0" w:firstLine="174" w:firstLineChars="79"/>
        <w:rPr>
          <w:rFonts w:hint="eastAsia"/>
        </w:rPr>
      </w:pPr>
      <w:r>
        <w:rPr>
          <w:rFonts w:hint="eastAsia"/>
        </w:rPr>
        <w:t>また、市が保有する公共施設や土地の既存基礎的情報の集約・整理を進め、公共施設の中長期的にかかるコストの算出や施設の評価などを行い、廿日市市公共施設マネジメント基本方針の改訂や、第</w:t>
      </w:r>
      <w:r>
        <w:rPr>
          <w:rFonts w:hint="eastAsia"/>
        </w:rPr>
        <w:t>2</w:t>
      </w:r>
      <w:r>
        <w:rPr>
          <w:rFonts w:hint="eastAsia"/>
        </w:rPr>
        <w:t>期公共施設再編計画の策定などに取り組むこととしています。</w:t>
      </w:r>
    </w:p>
    <w:p>
      <w:pPr>
        <w:pStyle w:val="28"/>
        <w:ind w:left="420" w:leftChars="191" w:right="0" w:rightChars="0" w:firstLine="174" w:firstLineChars="79"/>
        <w:rPr>
          <w:rFonts w:hint="eastAsia"/>
        </w:rPr>
      </w:pPr>
      <w:r>
        <w:rPr>
          <w:rFonts w:hint="eastAsia"/>
        </w:rPr>
        <w:t>今回の調査では、民間事業者との対話を通じて、効果的な地方公会計及び公共施設マネジメントに係る民間事業者の支援（システム導入含む）などの市場性等を確認し</w:t>
      </w:r>
      <w:bookmarkStart w:id="0" w:name="_GoBack"/>
      <w:bookmarkEnd w:id="0"/>
      <w:r>
        <w:rPr>
          <w:rFonts w:hint="eastAsia"/>
        </w:rPr>
        <w:t>ます。</w:t>
      </w:r>
    </w:p>
    <w:p>
      <w:pPr>
        <w:pStyle w:val="28"/>
        <w:ind w:left="420" w:leftChars="191" w:right="0" w:rightChars="0" w:firstLine="174" w:firstLineChars="79"/>
        <w:rPr>
          <w:rFonts w:hint="eastAsia"/>
        </w:rPr>
      </w:pPr>
      <w:r>
        <w:rPr>
          <w:rFonts w:hint="eastAsia"/>
        </w:rPr>
        <w:t>なお、この対話の結果を受け、公募型プロポーザルの内容検討を進め、早急に公募することを目指します。</w:t>
      </w:r>
    </w:p>
    <w:p>
      <w:pPr>
        <w:pStyle w:val="28"/>
        <w:rPr>
          <w:rFonts w:hint="eastAsia"/>
        </w:rPr>
      </w:pPr>
    </w:p>
    <w:p>
      <w:pPr>
        <w:pStyle w:val="1"/>
        <w:rPr>
          <w:rFonts w:hint="eastAsia" w:ascii="ＭＳ ゴシック" w:hAnsi="ＭＳ ゴシック" w:eastAsia="ＭＳ ゴシック"/>
          <w:sz w:val="24"/>
          <w:vertAlign w:val="baseline"/>
        </w:rPr>
      </w:pPr>
      <w:r>
        <w:rPr>
          <w:rFonts w:hint="eastAsia" w:ascii="ＭＳ ゴシック" w:hAnsi="ＭＳ ゴシック" w:eastAsia="ＭＳ ゴシック"/>
          <w:sz w:val="24"/>
          <w:vertAlign w:val="baseline"/>
        </w:rPr>
        <w:t>調査の概要</w:t>
      </w:r>
    </w:p>
    <w:p>
      <w:pPr>
        <w:pStyle w:val="2"/>
        <w:rPr>
          <w:rFonts w:hint="eastAsia"/>
        </w:rPr>
      </w:pPr>
      <w:r>
        <w:rPr>
          <w:rFonts w:hint="eastAsia"/>
        </w:rPr>
        <w:t>調査の名称</w:t>
      </w:r>
    </w:p>
    <w:p>
      <w:pPr>
        <w:pStyle w:val="29"/>
        <w:rPr>
          <w:rFonts w:hint="eastAsia"/>
        </w:rPr>
      </w:pPr>
      <w:r>
        <w:rPr>
          <w:rFonts w:hint="eastAsia"/>
        </w:rPr>
        <w:t>地方公会計及び公共施設マネジメントの推進にかかる市場性調査</w:t>
      </w:r>
    </w:p>
    <w:p>
      <w:pPr>
        <w:pStyle w:val="2"/>
        <w:rPr>
          <w:rFonts w:hint="eastAsia"/>
        </w:rPr>
      </w:pPr>
      <w:r>
        <w:rPr>
          <w:rFonts w:hint="eastAsia"/>
        </w:rPr>
        <w:t>内容</w:t>
      </w:r>
    </w:p>
    <w:p>
      <w:pPr>
        <w:pStyle w:val="0"/>
        <w:ind w:left="660" w:leftChars="300" w:firstLine="205" w:firstLineChars="93"/>
        <w:rPr>
          <w:rFonts w:hint="eastAsia" w:ascii="ＭＳ 明朝" w:hAnsi="ＭＳ 明朝" w:eastAsia="ＭＳ 明朝"/>
          <w:sz w:val="22"/>
          <w:vertAlign w:val="baseline"/>
        </w:rPr>
      </w:pPr>
      <w:r>
        <w:rPr>
          <w:rFonts w:hint="eastAsia" w:ascii="ＭＳ 明朝" w:hAnsi="ＭＳ 明朝" w:eastAsia="ＭＳ 明朝"/>
          <w:sz w:val="22"/>
          <w:vertAlign w:val="baseline"/>
        </w:rPr>
        <w:t>地方公会計、公共施設マネジメントに関するシステムデモ及び支援の内容について、民間事業者と対話を実施します。</w:t>
      </w:r>
    </w:p>
    <w:p>
      <w:pPr>
        <w:pStyle w:val="0"/>
        <w:ind w:leftChars="0" w:firstLineChars="0"/>
        <w:rPr>
          <w:rFonts w:hint="eastAsia" w:ascii="ＭＳ ゴシック" w:hAnsi="ＭＳ ゴシック" w:eastAsia="ＭＳ ゴシック"/>
          <w:sz w:val="22"/>
          <w:vertAlign w:val="baseline"/>
        </w:rPr>
      </w:pPr>
    </w:p>
    <w:p>
      <w:pPr>
        <w:pStyle w:val="1"/>
        <w:rPr>
          <w:rFonts w:hint="eastAsia"/>
        </w:rPr>
      </w:pPr>
      <w:r>
        <w:rPr>
          <w:rFonts w:hint="eastAsia"/>
        </w:rPr>
        <w:t>調査の流れ</w:t>
      </w:r>
    </w:p>
    <w:p>
      <w:pPr>
        <w:pStyle w:val="2"/>
        <w:numPr>
          <w:ilvl w:val="0"/>
          <w:numId w:val="5"/>
        </w:numPr>
        <w:rPr>
          <w:rFonts w:hint="eastAsia" w:ascii="ＭＳ 明朝" w:hAnsi="ＭＳ 明朝" w:eastAsia="ＭＳ 明朝"/>
          <w:sz w:val="22"/>
          <w:vertAlign w:val="baseline"/>
        </w:rPr>
      </w:pPr>
      <w:r>
        <w:rPr>
          <w:rFonts w:hint="eastAsia" w:ascii="ＭＳ 明朝" w:hAnsi="ＭＳ 明朝" w:eastAsia="ＭＳ 明朝"/>
          <w:sz w:val="22"/>
          <w:vertAlign w:val="baseline"/>
        </w:rPr>
        <w:t>全体スケジュール</w:t>
      </w:r>
    </w:p>
    <w:tbl>
      <w:tblPr>
        <w:tblStyle w:val="32"/>
        <w:tblW w:w="0" w:type="auto"/>
        <w:tblInd w:w="814" w:type="dxa"/>
        <w:tblLayout w:type="fixed"/>
        <w:tblLook w:firstRow="1" w:lastRow="0" w:firstColumn="1" w:lastColumn="0" w:noHBand="0" w:noVBand="1" w:val="04A0"/>
      </w:tblPr>
      <w:tblGrid>
        <w:gridCol w:w="4170"/>
        <w:gridCol w:w="4232"/>
      </w:tblGrid>
      <w:tr>
        <w:trPr/>
        <w:tc>
          <w:tcPr>
            <w:tcW w:w="4170" w:type="dxa"/>
            <w:shd w:val="clear" w:color="auto" w:themeFill="background1" w:themeFillTint="FF" w:themeFillShade="F3"/>
            <w:vAlign w:val="top"/>
          </w:tcPr>
          <w:p>
            <w:pPr>
              <w:pStyle w:val="0"/>
              <w:jc w:val="center"/>
              <w:rPr>
                <w:rFonts w:hint="eastAsia"/>
              </w:rPr>
            </w:pPr>
            <w:r>
              <w:rPr>
                <w:rFonts w:hint="eastAsia"/>
              </w:rPr>
              <w:t>内容</w:t>
            </w:r>
          </w:p>
        </w:tc>
        <w:tc>
          <w:tcPr>
            <w:tcW w:w="4232" w:type="dxa"/>
            <w:shd w:val="clear" w:color="auto" w:themeFill="background1" w:themeFillTint="FF" w:themeFillShade="F3"/>
            <w:vAlign w:val="top"/>
          </w:tcPr>
          <w:p>
            <w:pPr>
              <w:pStyle w:val="0"/>
              <w:jc w:val="center"/>
              <w:rPr>
                <w:rFonts w:hint="eastAsia"/>
              </w:rPr>
            </w:pPr>
            <w:r>
              <w:rPr>
                <w:rFonts w:hint="eastAsia"/>
              </w:rPr>
              <w:t>日程</w:t>
            </w:r>
          </w:p>
        </w:tc>
      </w:tr>
      <w:tr>
        <w:trPr/>
        <w:tc>
          <w:tcPr>
            <w:tcW w:w="4170" w:type="dxa"/>
            <w:vAlign w:val="center"/>
          </w:tcPr>
          <w:p>
            <w:pPr>
              <w:pStyle w:val="0"/>
              <w:jc w:val="both"/>
              <w:rPr>
                <w:rFonts w:hint="eastAsia"/>
              </w:rPr>
            </w:pPr>
            <w:r>
              <w:rPr>
                <w:rFonts w:hint="eastAsia"/>
              </w:rPr>
              <w:t>募集要項の公表</w:t>
            </w:r>
          </w:p>
        </w:tc>
        <w:tc>
          <w:tcPr>
            <w:tcW w:w="4232" w:type="dxa"/>
            <w:vAlign w:val="top"/>
          </w:tcPr>
          <w:p>
            <w:pPr>
              <w:pStyle w:val="0"/>
              <w:rPr>
                <w:rFonts w:hint="eastAsia"/>
              </w:rPr>
            </w:pPr>
            <w:r>
              <w:rPr>
                <w:rFonts w:hint="eastAsia"/>
              </w:rPr>
              <w:t>令和４年６月６日（月）</w:t>
            </w:r>
          </w:p>
        </w:tc>
      </w:tr>
      <w:tr>
        <w:trPr/>
        <w:tc>
          <w:tcPr>
            <w:tcW w:w="4170" w:type="dxa"/>
            <w:vAlign w:val="center"/>
          </w:tcPr>
          <w:p>
            <w:pPr>
              <w:pStyle w:val="0"/>
              <w:jc w:val="both"/>
              <w:rPr>
                <w:rFonts w:hint="eastAsia"/>
              </w:rPr>
            </w:pPr>
            <w:r>
              <w:rPr>
                <w:rFonts w:hint="eastAsia"/>
              </w:rPr>
              <w:t>対話参加の申込み</w:t>
            </w:r>
          </w:p>
        </w:tc>
        <w:tc>
          <w:tcPr>
            <w:tcW w:w="4232" w:type="dxa"/>
            <w:vAlign w:val="top"/>
          </w:tcPr>
          <w:p>
            <w:pPr>
              <w:pStyle w:val="0"/>
              <w:spacing w:line="0" w:lineRule="atLeast"/>
              <w:rPr>
                <w:rFonts w:hint="eastAsia"/>
              </w:rPr>
            </w:pPr>
            <w:r>
              <w:rPr>
                <w:rFonts w:hint="eastAsia"/>
              </w:rPr>
              <w:t>令和４年６月６日（月）</w:t>
            </w:r>
          </w:p>
          <w:p>
            <w:pPr>
              <w:pStyle w:val="0"/>
              <w:spacing w:line="0" w:lineRule="atLeast"/>
              <w:ind w:firstLine="208" w:firstLineChars="100"/>
              <w:rPr>
                <w:rFonts w:hint="eastAsia"/>
              </w:rPr>
            </w:pPr>
            <w:r>
              <w:rPr>
                <w:rFonts w:hint="eastAsia"/>
              </w:rPr>
              <w:t>～令和４年６月１７日（金）</w:t>
            </w:r>
          </w:p>
        </w:tc>
      </w:tr>
      <w:tr>
        <w:trPr/>
        <w:tc>
          <w:tcPr>
            <w:tcW w:w="4170" w:type="dxa"/>
            <w:vAlign w:val="center"/>
          </w:tcPr>
          <w:p>
            <w:pPr>
              <w:pStyle w:val="0"/>
              <w:jc w:val="both"/>
              <w:rPr>
                <w:rFonts w:hint="eastAsia"/>
              </w:rPr>
            </w:pPr>
            <w:r>
              <w:rPr>
                <w:rFonts w:hint="eastAsia"/>
              </w:rPr>
              <w:t>対話の実施</w:t>
            </w:r>
          </w:p>
        </w:tc>
        <w:tc>
          <w:tcPr>
            <w:tcW w:w="4232" w:type="dxa"/>
            <w:vAlign w:val="top"/>
          </w:tcPr>
          <w:p>
            <w:pPr>
              <w:pStyle w:val="0"/>
              <w:spacing w:line="0" w:lineRule="atLeast"/>
              <w:rPr>
                <w:rFonts w:hint="eastAsia"/>
              </w:rPr>
            </w:pPr>
            <w:r>
              <w:rPr>
                <w:rFonts w:hint="eastAsia"/>
              </w:rPr>
              <w:t>令和４年６月１３日（月）</w:t>
            </w:r>
          </w:p>
          <w:p>
            <w:pPr>
              <w:pStyle w:val="0"/>
              <w:spacing w:line="0" w:lineRule="atLeast"/>
              <w:ind w:firstLine="208" w:firstLineChars="100"/>
              <w:rPr>
                <w:rFonts w:hint="eastAsia"/>
              </w:rPr>
            </w:pPr>
            <w:r>
              <w:rPr>
                <w:rFonts w:hint="eastAsia"/>
              </w:rPr>
              <w:t>～令和４年６月２４日（金）</w:t>
            </w:r>
          </w:p>
        </w:tc>
      </w:tr>
      <w:tr>
        <w:trPr/>
        <w:tc>
          <w:tcPr>
            <w:tcW w:w="4170" w:type="dxa"/>
            <w:vAlign w:val="center"/>
          </w:tcPr>
          <w:p>
            <w:pPr>
              <w:pStyle w:val="0"/>
              <w:jc w:val="both"/>
              <w:rPr>
                <w:rFonts w:hint="eastAsia"/>
              </w:rPr>
            </w:pPr>
            <w:r>
              <w:rPr>
                <w:rFonts w:hint="eastAsia"/>
              </w:rPr>
              <w:t>対話の概要の公表</w:t>
            </w:r>
          </w:p>
        </w:tc>
        <w:tc>
          <w:tcPr>
            <w:tcW w:w="4232" w:type="dxa"/>
            <w:vAlign w:val="top"/>
          </w:tcPr>
          <w:p>
            <w:pPr>
              <w:pStyle w:val="0"/>
              <w:rPr>
                <w:rFonts w:hint="eastAsia"/>
              </w:rPr>
            </w:pPr>
            <w:r>
              <w:rPr>
                <w:rFonts w:hint="eastAsia"/>
              </w:rPr>
              <w:t>令和４年６月末以降</w:t>
            </w:r>
          </w:p>
        </w:tc>
      </w:tr>
    </w:tbl>
    <w:p>
      <w:pPr>
        <w:pStyle w:val="2"/>
        <w:rPr>
          <w:rFonts w:hint="eastAsia"/>
        </w:rPr>
      </w:pPr>
      <w:r>
        <w:rPr>
          <w:rFonts w:hint="eastAsia"/>
        </w:rPr>
        <w:t>対話参加の申</w:t>
      </w:r>
      <w:r>
        <w:rPr>
          <w:rStyle w:val="19"/>
          <w:rFonts w:hint="eastAsia"/>
        </w:rPr>
        <w:t>込み</w:t>
      </w:r>
    </w:p>
    <w:p>
      <w:pPr>
        <w:pStyle w:val="3"/>
        <w:rPr>
          <w:rFonts w:hint="eastAsia"/>
        </w:rPr>
      </w:pPr>
      <w:r>
        <w:rPr>
          <w:rFonts w:hint="eastAsia"/>
        </w:rPr>
        <w:t>別紙「市場性調査参加申込書」に必要事項を記入の上、令和４年６月１７日（金）１７時までに「５　受付窓口」にメールで提出してください。</w:t>
      </w:r>
    </w:p>
    <w:p>
      <w:pPr>
        <w:pStyle w:val="3"/>
        <w:rPr>
          <w:rFonts w:hint="eastAsia"/>
        </w:rPr>
      </w:pPr>
      <w:r>
        <w:rPr>
          <w:rFonts w:hint="eastAsia"/>
        </w:rPr>
        <w:t>メールの件名は、「【市場性調査】対話申込み　（事業者名）」としてください。</w:t>
      </w:r>
    </w:p>
    <w:p>
      <w:pPr>
        <w:pStyle w:val="2"/>
        <w:rPr>
          <w:rFonts w:hint="eastAsia" w:ascii="ＭＳ 明朝" w:hAnsi="ＭＳ 明朝" w:eastAsia="ＭＳ 明朝"/>
          <w:sz w:val="22"/>
          <w:vertAlign w:val="baseline"/>
        </w:rPr>
      </w:pPr>
      <w:r>
        <w:rPr>
          <w:rFonts w:hint="eastAsia" w:ascii="ＭＳ 明朝" w:hAnsi="ＭＳ 明朝" w:eastAsia="ＭＳ 明朝"/>
          <w:sz w:val="22"/>
          <w:vertAlign w:val="baseline"/>
        </w:rPr>
        <w:t>対話の実施</w:t>
      </w:r>
    </w:p>
    <w:p>
      <w:pPr>
        <w:pStyle w:val="29"/>
        <w:rPr>
          <w:rFonts w:hint="eastAsia"/>
        </w:rPr>
      </w:pPr>
      <w:r>
        <w:rPr>
          <w:rFonts w:hint="eastAsia"/>
        </w:rPr>
        <w:t>対話は、事業者の創意工夫やノウハウを保護するため、個別に実施します。日時等については別途調整の後、連絡します。対話のために必要な資料がある場合は、持参してください。</w:t>
      </w:r>
    </w:p>
    <w:p>
      <w:pPr>
        <w:pStyle w:val="29"/>
        <w:rPr>
          <w:rFonts w:hint="eastAsia"/>
        </w:rPr>
      </w:pPr>
      <w:r>
        <w:rPr>
          <w:rFonts w:hint="eastAsia"/>
        </w:rPr>
        <w:br w:type="page"/>
      </w:r>
    </w:p>
    <w:p>
      <w:pPr>
        <w:pStyle w:val="29"/>
        <w:rPr>
          <w:rFonts w:hint="eastAsia"/>
        </w:rPr>
      </w:pPr>
      <w:r>
        <w:rPr>
          <w:rFonts w:hint="eastAsia"/>
          <w:u w:val="single" w:color="auto"/>
        </w:rPr>
        <w:t>対話の内容（予定）</w:t>
      </w:r>
    </w:p>
    <w:p>
      <w:pPr>
        <w:pStyle w:val="31"/>
        <w:ind w:left="1047" w:leftChars="392" w:right="0" w:rightChars="0" w:hanging="185" w:hangingChars="84"/>
        <w:rPr>
          <w:rFonts w:hint="eastAsia"/>
        </w:rPr>
      </w:pPr>
      <w:r>
        <w:rPr>
          <w:rFonts w:hint="eastAsia"/>
        </w:rPr>
        <w:t>地方公会計や公共施設マネジメントシステムの導入に関すること</w:t>
      </w:r>
    </w:p>
    <w:p>
      <w:pPr>
        <w:pStyle w:val="31"/>
        <w:ind w:left="1047" w:leftChars="392" w:right="0" w:rightChars="0" w:hanging="185" w:hangingChars="84"/>
        <w:rPr>
          <w:rFonts w:hint="eastAsia"/>
        </w:rPr>
      </w:pPr>
      <w:r>
        <w:rPr>
          <w:rFonts w:hint="eastAsia"/>
        </w:rPr>
        <w:t>システムデモ（データ入力からシステム運用の内容）</w:t>
      </w:r>
    </w:p>
    <w:p>
      <w:pPr>
        <w:pStyle w:val="31"/>
        <w:ind w:left="1047" w:leftChars="392" w:right="0" w:rightChars="0" w:hanging="185" w:hangingChars="84"/>
        <w:rPr>
          <w:rFonts w:hint="eastAsia"/>
        </w:rPr>
      </w:pPr>
      <w:r>
        <w:rPr>
          <w:rFonts w:hint="eastAsia"/>
        </w:rPr>
        <w:t>固定資産台帳及び財務書類作成に関する支援内容</w:t>
      </w:r>
    </w:p>
    <w:p>
      <w:pPr>
        <w:pStyle w:val="31"/>
        <w:rPr>
          <w:rFonts w:hint="eastAsia" w:ascii="ＭＳ 明朝" w:hAnsi="ＭＳ 明朝" w:eastAsia="ＭＳ 明朝"/>
          <w:sz w:val="22"/>
          <w:vertAlign w:val="baseline"/>
        </w:rPr>
      </w:pPr>
      <w:r>
        <w:rPr>
          <w:rFonts w:hint="eastAsia" w:ascii="ＭＳ 明朝" w:hAnsi="ＭＳ 明朝" w:eastAsia="ＭＳ 明朝"/>
          <w:sz w:val="22"/>
          <w:vertAlign w:val="baseline"/>
        </w:rPr>
        <w:t>地方公会計及び公共施設マネジメントのシステム連動性</w:t>
      </w:r>
    </w:p>
    <w:p>
      <w:pPr>
        <w:pStyle w:val="31"/>
        <w:rPr>
          <w:rFonts w:hint="eastAsia" w:ascii="ＭＳ 明朝" w:hAnsi="ＭＳ 明朝" w:eastAsia="ＭＳ 明朝"/>
          <w:sz w:val="22"/>
          <w:vertAlign w:val="baseline"/>
        </w:rPr>
      </w:pPr>
      <w:r>
        <w:rPr>
          <w:rFonts w:hint="eastAsia" w:ascii="ＭＳ 明朝" w:hAnsi="ＭＳ 明朝" w:eastAsia="ＭＳ 明朝"/>
          <w:sz w:val="22"/>
          <w:vertAlign w:val="baseline"/>
        </w:rPr>
        <w:t>事業スケジュール</w:t>
      </w:r>
    </w:p>
    <w:p>
      <w:pPr>
        <w:pStyle w:val="31"/>
        <w:rPr>
          <w:rFonts w:hint="eastAsia" w:ascii="ＭＳ 明朝" w:hAnsi="ＭＳ 明朝" w:eastAsia="ＭＳ 明朝"/>
          <w:sz w:val="22"/>
          <w:vertAlign w:val="baseline"/>
        </w:rPr>
      </w:pPr>
      <w:r>
        <w:rPr>
          <w:rFonts w:hint="eastAsia" w:ascii="ＭＳ 明朝" w:hAnsi="ＭＳ 明朝" w:eastAsia="ＭＳ 明朝"/>
          <w:sz w:val="22"/>
          <w:vertAlign w:val="baseline"/>
        </w:rPr>
        <w:t>その他</w:t>
      </w:r>
    </w:p>
    <w:p>
      <w:pPr>
        <w:pStyle w:val="2"/>
        <w:rPr>
          <w:rFonts w:hint="eastAsia"/>
        </w:rPr>
      </w:pPr>
      <w:r>
        <w:rPr>
          <w:rFonts w:hint="eastAsia"/>
        </w:rPr>
        <w:t>対話結果の概要の公表</w:t>
      </w:r>
    </w:p>
    <w:p>
      <w:pPr>
        <w:pStyle w:val="0"/>
        <w:ind w:left="629" w:leftChars="286" w:firstLine="211" w:firstLineChars="96"/>
        <w:rPr>
          <w:rFonts w:hint="eastAsia"/>
        </w:rPr>
      </w:pPr>
      <w:r>
        <w:rPr>
          <w:rFonts w:hint="eastAsia"/>
        </w:rPr>
        <w:t>対話の結果については、概要を廿日市市ホームページで公表します。また、公表にあたっては、参加者名や事業者のノウハウに係る事項は公表しません。</w:t>
      </w:r>
    </w:p>
    <w:p>
      <w:pPr>
        <w:pStyle w:val="0"/>
        <w:ind w:left="629" w:leftChars="286" w:firstLine="211" w:firstLineChars="96"/>
        <w:rPr>
          <w:rFonts w:hint="eastAsia"/>
        </w:rPr>
      </w:pPr>
    </w:p>
    <w:p>
      <w:pPr>
        <w:pStyle w:val="1"/>
        <w:rPr>
          <w:rFonts w:hint="eastAsia"/>
        </w:rPr>
      </w:pPr>
      <w:r>
        <w:rPr>
          <w:rFonts w:hint="eastAsia"/>
        </w:rPr>
        <w:t>留意事項</w:t>
      </w:r>
    </w:p>
    <w:p>
      <w:pPr>
        <w:pStyle w:val="2"/>
        <w:numPr>
          <w:ilvl w:val="0"/>
          <w:numId w:val="6"/>
        </w:numPr>
        <w:rPr>
          <w:rFonts w:hint="eastAsia"/>
        </w:rPr>
      </w:pPr>
      <w:r>
        <w:rPr>
          <w:rFonts w:hint="eastAsia"/>
        </w:rPr>
        <w:t>参加除外条件</w:t>
      </w:r>
    </w:p>
    <w:p>
      <w:pPr>
        <w:pStyle w:val="29"/>
        <w:rPr>
          <w:rFonts w:hint="eastAsia"/>
        </w:rPr>
      </w:pPr>
      <w:r>
        <w:rPr>
          <w:rFonts w:hint="eastAsia"/>
        </w:rPr>
        <w:t>次のいずれかに該当する場合</w:t>
      </w:r>
    </w:p>
    <w:p>
      <w:pPr>
        <w:pStyle w:val="31"/>
        <w:rPr>
          <w:rFonts w:hint="eastAsia"/>
        </w:rPr>
      </w:pPr>
      <w:r>
        <w:rPr>
          <w:rFonts w:hint="eastAsia"/>
        </w:rPr>
        <w:t>暴力団による不当な行為の防止等に関する法律（平成３年法律第７７号）第２条第２号から第４号までまたは第６号の規定に該当する者</w:t>
      </w:r>
    </w:p>
    <w:p>
      <w:pPr>
        <w:pStyle w:val="31"/>
        <w:rPr>
          <w:rFonts w:hint="eastAsia"/>
        </w:rPr>
      </w:pPr>
      <w:r>
        <w:rPr>
          <w:rFonts w:hint="eastAsia"/>
        </w:rPr>
        <w:t>無差別殺人行為を行った団体の規制に関する法律（平成１１年法律第１４７号）に基づく処分の対象となっている団体及びその構成員</w:t>
      </w:r>
    </w:p>
    <w:p>
      <w:pPr>
        <w:pStyle w:val="2"/>
        <w:rPr>
          <w:rFonts w:hint="eastAsia"/>
        </w:rPr>
      </w:pPr>
      <w:r>
        <w:rPr>
          <w:rFonts w:hint="eastAsia"/>
        </w:rPr>
        <w:t>参加の扱い</w:t>
      </w:r>
    </w:p>
    <w:p>
      <w:pPr>
        <w:pStyle w:val="29"/>
        <w:rPr>
          <w:rFonts w:hint="eastAsia"/>
        </w:rPr>
      </w:pPr>
      <w:r>
        <w:rPr>
          <w:rFonts w:hint="eastAsia"/>
        </w:rPr>
        <w:t>対話への参加実績は、事業者公募における評価の対象とはなりません。</w:t>
      </w:r>
    </w:p>
    <w:p>
      <w:pPr>
        <w:pStyle w:val="2"/>
        <w:rPr>
          <w:rFonts w:hint="eastAsia"/>
        </w:rPr>
      </w:pPr>
      <w:r>
        <w:rPr>
          <w:rFonts w:hint="eastAsia"/>
        </w:rPr>
        <w:t>対話に関する費用</w:t>
      </w:r>
    </w:p>
    <w:p>
      <w:pPr>
        <w:pStyle w:val="29"/>
        <w:rPr>
          <w:rFonts w:hint="eastAsia"/>
        </w:rPr>
      </w:pPr>
      <w:r>
        <w:rPr>
          <w:rFonts w:hint="eastAsia"/>
        </w:rPr>
        <w:t>対話への参加に要する費用は、参加者の負担とします。</w:t>
      </w:r>
    </w:p>
    <w:p>
      <w:pPr>
        <w:pStyle w:val="2"/>
        <w:rPr>
          <w:rFonts w:hint="eastAsia"/>
        </w:rPr>
      </w:pPr>
      <w:r>
        <w:rPr>
          <w:rFonts w:hint="eastAsia"/>
        </w:rPr>
        <w:t>説明資料等</w:t>
      </w:r>
    </w:p>
    <w:p>
      <w:pPr>
        <w:pStyle w:val="29"/>
        <w:rPr>
          <w:rFonts w:hint="eastAsia"/>
        </w:rPr>
      </w:pPr>
      <w:r>
        <w:rPr>
          <w:rFonts w:hint="eastAsia"/>
        </w:rPr>
        <w:t>持参された説明資料については、返却しません。</w:t>
      </w:r>
    </w:p>
    <w:p>
      <w:pPr>
        <w:pStyle w:val="29"/>
        <w:rPr>
          <w:rFonts w:hint="eastAsia"/>
        </w:rPr>
      </w:pPr>
      <w:r>
        <w:rPr>
          <w:rFonts w:hint="eastAsia"/>
        </w:rPr>
        <w:t>また、廿日市市は、対話結果の概要の公表、事業実施の検討以外の目的で、使用しません。</w:t>
      </w:r>
    </w:p>
    <w:p>
      <w:pPr>
        <w:pStyle w:val="29"/>
        <w:ind w:leftChars="0" w:right="0" w:rightChars="0" w:firstLineChars="0"/>
        <w:rPr>
          <w:rFonts w:hint="eastAsia"/>
        </w:rPr>
      </w:pPr>
    </w:p>
    <w:p>
      <w:pPr>
        <w:pStyle w:val="1"/>
        <w:rPr>
          <w:rFonts w:hint="eastAsia"/>
        </w:rPr>
      </w:pPr>
      <w:r>
        <w:rPr>
          <w:rFonts w:hint="eastAsia"/>
        </w:rPr>
        <w:t>受付窓口</w:t>
      </w:r>
    </w:p>
    <w:p>
      <w:pPr>
        <w:pStyle w:val="28"/>
        <w:rPr>
          <w:rFonts w:hint="eastAsia"/>
        </w:rPr>
      </w:pPr>
      <w:r>
        <w:rPr>
          <w:rFonts w:hint="eastAsia"/>
        </w:rPr>
        <w:t>廿日市市経営企画部財政課財政係　（担当：酒屋）</w:t>
      </w:r>
    </w:p>
    <w:p>
      <w:pPr>
        <w:pStyle w:val="28"/>
        <w:rPr>
          <w:rFonts w:hint="eastAsia"/>
        </w:rPr>
      </w:pPr>
      <w:r>
        <w:rPr>
          <w:rFonts w:hint="eastAsia"/>
        </w:rPr>
        <w:t>所在地：〒</w:t>
      </w:r>
      <w:r>
        <w:rPr>
          <w:rFonts w:hint="eastAsia"/>
        </w:rPr>
        <w:t>738-8501</w:t>
      </w:r>
      <w:r>
        <w:rPr>
          <w:rFonts w:hint="eastAsia"/>
        </w:rPr>
        <w:t>　広島県廿日市市下平良一丁目１１番１号</w:t>
      </w:r>
    </w:p>
    <w:p>
      <w:pPr>
        <w:pStyle w:val="28"/>
        <w:rPr>
          <w:rFonts w:hint="eastAsia"/>
        </w:rPr>
      </w:pPr>
      <w:r>
        <w:rPr>
          <w:rFonts w:hint="eastAsia"/>
        </w:rPr>
        <w:t>電話：</w:t>
      </w:r>
      <w:r>
        <w:rPr>
          <w:rFonts w:hint="eastAsia"/>
        </w:rPr>
        <w:t>0829-30-9125</w:t>
      </w:r>
    </w:p>
    <w:p>
      <w:pPr>
        <w:pStyle w:val="28"/>
        <w:rPr>
          <w:rFonts w:hint="eastAsia"/>
        </w:rPr>
      </w:pPr>
      <w:r>
        <w:rPr>
          <w:rFonts w:hint="eastAsia"/>
        </w:rPr>
        <w:t>FAX</w:t>
      </w:r>
      <w:r>
        <w:rPr>
          <w:rFonts w:hint="eastAsia"/>
        </w:rPr>
        <w:t>：</w:t>
      </w:r>
      <w:r>
        <w:rPr>
          <w:rFonts w:hint="eastAsia"/>
        </w:rPr>
        <w:t>0829-30-1059</w:t>
      </w:r>
    </w:p>
    <w:p>
      <w:pPr>
        <w:pStyle w:val="28"/>
        <w:rPr>
          <w:rFonts w:hint="eastAsia"/>
        </w:rPr>
      </w:pPr>
      <w:r>
        <w:rPr>
          <w:rFonts w:hint="eastAsia"/>
        </w:rPr>
        <w:t>E-mail</w:t>
      </w:r>
      <w:r>
        <w:rPr>
          <w:rFonts w:hint="eastAsia"/>
        </w:rPr>
        <w:t>：</w:t>
      </w:r>
      <w:r>
        <w:rPr>
          <w:rFonts w:hint="eastAsia"/>
        </w:rPr>
        <w:t>zaisei@city.hatsukaichi.lg.jp</w:t>
      </w:r>
    </w:p>
    <w:sectPr>
      <w:pgSz w:w="11906" w:h="16838"/>
      <w:pgMar w:top="1440" w:right="1080" w:bottom="1440" w:left="1080" w:header="851" w:footer="992" w:gutter="0"/>
      <w:pgBorders w:zOrder="front" w:display="allPages" w:offsetFrom="page"/>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60B56D18"/>
    <w:lvl w:ilvl="0">
      <w:start w:val="1"/>
      <w:numFmt w:val="decimalFullWidth"/>
      <w:pStyle w:val="1"/>
      <w:lvlText w:val="%1"/>
      <w:lvlJc w:val="left"/>
      <w:pPr>
        <w:ind w:left="425" w:hanging="425"/>
      </w:pPr>
    </w:lvl>
    <w:lvl w:ilvl="1">
      <w:start w:val="1"/>
      <w:numFmt w:val="none"/>
      <w:lvlText w:val="（1）"/>
      <w:lvlJc w:val="left"/>
      <w:pPr>
        <w:ind w:left="851" w:hanging="426"/>
      </w:pPr>
      <w:rPr>
        <w:rFonts w:hint="eastAsia"/>
      </w:rPr>
    </w:lvl>
    <w:lvl w:ilvl="2">
      <w:start w:val="1"/>
      <w:numFmt w:val="decimalEnclosedCircle"/>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
    <w:nsid w:val="00000002"/>
    <w:multiLevelType w:val="hybridMultilevel"/>
    <w:tmpl w:val="9087D258"/>
    <w:lvl w:ilvl="0" w:tplc="0382633E">
      <w:start w:val="1"/>
      <w:numFmt w:val="decimal"/>
      <w:pStyle w:val="2"/>
      <w:lvlText w:val="（%1）"/>
      <w:lvlJc w:val="left"/>
      <w:pPr>
        <w:ind w:left="420" w:hanging="420"/>
      </w:pPr>
      <w:rPr>
        <w:rFonts w:hint="eastAsia" w:eastAsia="ＭＳ 明朝"/>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718D06D4"/>
    <w:lvl w:ilvl="0" w:tplc="CAEE0892">
      <w:start w:val="1"/>
      <w:numFmt w:val="decimalEnclosedCircle"/>
      <w:pStyle w:val="3"/>
      <w:lvlText w:val="%1"/>
      <w:lvlJc w:val="left"/>
      <w:pPr>
        <w:ind w:left="220" w:hanging="2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3">
    <w:nsid w:val="00000004"/>
    <w:multiLevelType w:val="hybridMultilevel"/>
    <w:tmpl w:val="FE61764A"/>
    <w:lvl w:ilvl="0" w:tplc="31AE124E">
      <w:numFmt w:val="bullet"/>
      <w:pStyle w:val="31"/>
      <w:lvlText w:val=""/>
      <w:lvlJc w:val="left"/>
      <w:pPr>
        <w:ind w:left="1300" w:hanging="420"/>
      </w:pPr>
      <w:rPr>
        <w:rFonts w:hint="default" w:ascii="Wingdings" w:hAnsi="Wingdings"/>
      </w:rPr>
    </w:lvl>
    <w:lvl w:ilvl="1" w:tplc="0409000B">
      <w:numFmt w:val="bullet"/>
      <w:lvlText w:val=""/>
      <w:lvlJc w:val="left"/>
      <w:pPr>
        <w:ind w:left="1720" w:hanging="420"/>
      </w:pPr>
      <w:rPr>
        <w:rFonts w:hint="default" w:ascii="Wingdings" w:hAnsi="Wingdings"/>
      </w:rPr>
    </w:lvl>
    <w:lvl w:ilvl="2" w:tplc="0409000D">
      <w:numFmt w:val="bullet"/>
      <w:lvlText w:val=""/>
      <w:lvlJc w:val="left"/>
      <w:pPr>
        <w:ind w:left="2140" w:hanging="420"/>
      </w:pPr>
      <w:rPr>
        <w:rFonts w:hint="default" w:ascii="Wingdings" w:hAnsi="Wingdings"/>
      </w:rPr>
    </w:lvl>
    <w:lvl w:ilvl="3" w:tplc="04090001">
      <w:numFmt w:val="bullet"/>
      <w:lvlText w:val=""/>
      <w:lvlJc w:val="left"/>
      <w:pPr>
        <w:ind w:left="2560" w:hanging="420"/>
      </w:pPr>
      <w:rPr>
        <w:rFonts w:hint="default" w:ascii="Wingdings" w:hAnsi="Wingdings"/>
      </w:rPr>
    </w:lvl>
    <w:lvl w:ilvl="4" w:tplc="0409000B">
      <w:numFmt w:val="bullet"/>
      <w:lvlText w:val=""/>
      <w:lvlJc w:val="left"/>
      <w:pPr>
        <w:ind w:left="2980" w:hanging="420"/>
      </w:pPr>
      <w:rPr>
        <w:rFonts w:hint="default" w:ascii="Wingdings" w:hAnsi="Wingdings"/>
      </w:rPr>
    </w:lvl>
    <w:lvl w:ilvl="5" w:tplc="0409000D">
      <w:numFmt w:val="bullet"/>
      <w:lvlText w:val=""/>
      <w:lvlJc w:val="left"/>
      <w:pPr>
        <w:ind w:left="3400" w:hanging="420"/>
      </w:pPr>
      <w:rPr>
        <w:rFonts w:hint="default" w:ascii="Wingdings" w:hAnsi="Wingdings"/>
      </w:rPr>
    </w:lvl>
    <w:lvl w:ilvl="6" w:tplc="04090001">
      <w:numFmt w:val="bullet"/>
      <w:lvlText w:val=""/>
      <w:lvlJc w:val="left"/>
      <w:pPr>
        <w:ind w:left="3820" w:hanging="420"/>
      </w:pPr>
      <w:rPr>
        <w:rFonts w:hint="default" w:ascii="Wingdings" w:hAnsi="Wingdings"/>
      </w:rPr>
    </w:lvl>
    <w:lvl w:ilvl="7" w:tplc="0409000B">
      <w:numFmt w:val="bullet"/>
      <w:lvlText w:val=""/>
      <w:lvlJc w:val="left"/>
      <w:pPr>
        <w:ind w:left="4240" w:hanging="420"/>
      </w:pPr>
      <w:rPr>
        <w:rFonts w:hint="default" w:ascii="Wingdings" w:hAnsi="Wingdings"/>
      </w:rPr>
    </w:lvl>
    <w:lvl w:ilvl="8" w:tplc="0409000D">
      <w:numFmt w:val="bullet"/>
      <w:lvlText w:val=""/>
      <w:lvlJc w:val="left"/>
      <w:pPr>
        <w:ind w:left="466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32"/>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ind w:left="100" w:leftChars="100"/>
      <w:jc w:val="both"/>
    </w:pPr>
    <w:rPr>
      <w:rFonts w:eastAsia="ＭＳ 明朝"/>
      <w:sz w:val="22"/>
    </w:rPr>
  </w:style>
  <w:style w:type="paragraph" w:styleId="1">
    <w:name w:val="heading 1"/>
    <w:basedOn w:val="0"/>
    <w:next w:val="2"/>
    <w:link w:val="18"/>
    <w:uiPriority w:val="0"/>
    <w:qFormat/>
    <w:pPr>
      <w:keepNext w:val="1"/>
      <w:numPr>
        <w:ilvl w:val="0"/>
        <w:numId w:val="1"/>
      </w:numPr>
      <w:outlineLvl w:val="0"/>
    </w:pPr>
    <w:rPr>
      <w:rFonts w:eastAsia="ＭＳ ゴシック" w:asciiTheme="majorHAnsi" w:hAnsiTheme="majorHAnsi"/>
      <w:sz w:val="24"/>
    </w:rPr>
  </w:style>
  <w:style w:type="paragraph" w:styleId="2">
    <w:name w:val="heading 2"/>
    <w:basedOn w:val="0"/>
    <w:next w:val="3"/>
    <w:link w:val="19"/>
    <w:uiPriority w:val="0"/>
    <w:qFormat/>
    <w:pPr>
      <w:keepNext w:val="1"/>
      <w:numPr>
        <w:ilvl w:val="0"/>
        <w:numId w:val="2"/>
      </w:numPr>
      <w:ind w:left="94" w:leftChars="94" w:right="0" w:rightChars="0" w:firstLine="0" w:firstLineChars="0"/>
      <w:outlineLvl w:val="1"/>
    </w:pPr>
    <w:rPr>
      <w:rFonts w:ascii="ＭＳ 明朝" w:hAnsi="ＭＳ 明朝"/>
      <w:sz w:val="22"/>
    </w:rPr>
  </w:style>
  <w:style w:type="paragraph" w:styleId="3">
    <w:name w:val="heading 3"/>
    <w:basedOn w:val="0"/>
    <w:next w:val="0"/>
    <w:link w:val="20"/>
    <w:uiPriority w:val="0"/>
    <w:qFormat/>
    <w:pPr>
      <w:keepNext w:val="1"/>
      <w:numPr>
        <w:ilvl w:val="0"/>
        <w:numId w:val="3"/>
      </w:numPr>
      <w:ind w:left="300" w:leftChars="300" w:hanging="200" w:hangingChars="200"/>
      <w:outlineLvl w:val="2"/>
    </w:pPr>
    <w:rPr>
      <w:rFonts w:asciiTheme="majorHAnsi" w:hAnsiTheme="majorHAnsi"/>
      <w:kern w:val="0"/>
    </w:rPr>
  </w:style>
  <w:style w:type="paragraph" w:styleId="4">
    <w:name w:val="heading 4"/>
    <w:basedOn w:val="0"/>
    <w:next w:val="0"/>
    <w:link w:val="21"/>
    <w:uiPriority w:val="0"/>
    <w:qFormat/>
    <w:pPr>
      <w:keepNext w:val="1"/>
      <w:numPr>
        <w:ilvl w:val="3"/>
        <w:numId w:val="1"/>
      </w:numPr>
      <w:outlineLvl w:val="3"/>
    </w:pPr>
    <w:rPr>
      <w:b w:val="1"/>
    </w:rPr>
  </w:style>
  <w:style w:type="paragraph" w:styleId="5">
    <w:name w:val="heading 5"/>
    <w:basedOn w:val="0"/>
    <w:next w:val="0"/>
    <w:link w:val="22"/>
    <w:uiPriority w:val="0"/>
    <w:qFormat/>
    <w:pPr>
      <w:keepNext w:val="1"/>
      <w:numPr>
        <w:ilvl w:val="4"/>
        <w:numId w:val="1"/>
      </w:numPr>
      <w:outlineLvl w:val="4"/>
    </w:pPr>
    <w:rPr>
      <w:rFonts w:asciiTheme="majorHAnsi" w:hAnsiTheme="majorHAnsi" w:eastAsiaTheme="majorEastAsia"/>
    </w:rPr>
  </w:style>
  <w:style w:type="paragraph" w:styleId="6">
    <w:name w:val="heading 6"/>
    <w:basedOn w:val="0"/>
    <w:next w:val="0"/>
    <w:link w:val="23"/>
    <w:uiPriority w:val="0"/>
    <w:qFormat/>
    <w:pPr>
      <w:keepNext w:val="1"/>
      <w:numPr>
        <w:ilvl w:val="5"/>
        <w:numId w:val="1"/>
      </w:numPr>
      <w:outlineLvl w:val="5"/>
    </w:pPr>
    <w:rPr>
      <w:b w:val="1"/>
    </w:rPr>
  </w:style>
  <w:style w:type="paragraph" w:styleId="7">
    <w:name w:val="heading 7"/>
    <w:basedOn w:val="0"/>
    <w:next w:val="0"/>
    <w:link w:val="24"/>
    <w:uiPriority w:val="0"/>
    <w:qFormat/>
    <w:pPr>
      <w:keepNext w:val="1"/>
      <w:numPr>
        <w:ilvl w:val="6"/>
        <w:numId w:val="1"/>
      </w:numPr>
      <w:outlineLvl w:val="6"/>
    </w:pPr>
  </w:style>
  <w:style w:type="paragraph" w:styleId="8">
    <w:name w:val="heading 8"/>
    <w:basedOn w:val="0"/>
    <w:next w:val="0"/>
    <w:link w:val="25"/>
    <w:uiPriority w:val="0"/>
    <w:qFormat/>
    <w:pPr>
      <w:keepNext w:val="1"/>
      <w:numPr>
        <w:ilvl w:val="7"/>
        <w:numId w:val="1"/>
      </w:numPr>
      <w:outlineLvl w:val="7"/>
    </w:pPr>
  </w:style>
  <w:style w:type="paragraph" w:styleId="9">
    <w:name w:val="heading 9"/>
    <w:basedOn w:val="0"/>
    <w:next w:val="0"/>
    <w:link w:val="26"/>
    <w:uiPriority w:val="0"/>
    <w:qFormat/>
    <w:pPr>
      <w:keepNext w:val="1"/>
      <w:numPr>
        <w:ilvl w:val="8"/>
        <w:numId w:val="1"/>
      </w:numPr>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400" w:leftChars="400"/>
    </w:pPr>
    <w:rPr>
      <w:rFonts w:ascii="ＭＳ 明朝" w:hAnsi="ＭＳ 明朝" w:eastAsia="ＭＳ 明朝"/>
      <w:sz w:val="22"/>
      <w:vertAlign w:val="baseline"/>
    </w:rPr>
  </w:style>
  <w:style w:type="character" w:styleId="18" w:customStyle="1">
    <w:name w:val="見出し 1 (文字)"/>
    <w:basedOn w:val="10"/>
    <w:next w:val="18"/>
    <w:link w:val="1"/>
    <w:uiPriority w:val="0"/>
    <w:rPr>
      <w:rFonts w:eastAsia="ＭＳ ゴシック" w:asciiTheme="majorHAnsi" w:hAnsiTheme="majorHAnsi"/>
      <w:kern w:val="2"/>
      <w:sz w:val="24"/>
    </w:rPr>
  </w:style>
  <w:style w:type="character" w:styleId="19" w:customStyle="1">
    <w:name w:val="見出し 2 (文字)"/>
    <w:basedOn w:val="10"/>
    <w:next w:val="19"/>
    <w:link w:val="2"/>
    <w:uiPriority w:val="0"/>
    <w:rPr>
      <w:rFonts w:ascii="ＭＳ 明朝" w:hAnsi="ＭＳ 明朝" w:eastAsia="ＭＳ 明朝"/>
      <w:kern w:val="2"/>
      <w:sz w:val="22"/>
    </w:rPr>
  </w:style>
  <w:style w:type="character" w:styleId="20" w:customStyle="1">
    <w:name w:val="見出し 3 (文字)"/>
    <w:basedOn w:val="10"/>
    <w:next w:val="20"/>
    <w:link w:val="3"/>
    <w:uiPriority w:val="0"/>
    <w:rPr>
      <w:rFonts w:eastAsia="ＭＳ 明朝" w:asciiTheme="majorHAnsi" w:hAnsiTheme="majorHAnsi"/>
      <w:kern w:val="0"/>
      <w:sz w:val="22"/>
    </w:rPr>
  </w:style>
  <w:style w:type="character" w:styleId="21" w:customStyle="1">
    <w:name w:val="見出し 4 (文字)"/>
    <w:basedOn w:val="10"/>
    <w:next w:val="21"/>
    <w:link w:val="4"/>
    <w:uiPriority w:val="0"/>
    <w:rPr>
      <w:b w:val="1"/>
    </w:rPr>
  </w:style>
  <w:style w:type="character" w:styleId="22" w:customStyle="1">
    <w:name w:val="見出し 5 (文字)"/>
    <w:basedOn w:val="10"/>
    <w:next w:val="22"/>
    <w:link w:val="5"/>
    <w:uiPriority w:val="0"/>
    <w:rPr>
      <w:rFonts w:asciiTheme="majorHAnsi" w:hAnsiTheme="majorHAnsi" w:eastAsiaTheme="majorEastAsia"/>
    </w:rPr>
  </w:style>
  <w:style w:type="character" w:styleId="23" w:customStyle="1">
    <w:name w:val="見出し 6 (文字)"/>
    <w:basedOn w:val="10"/>
    <w:next w:val="23"/>
    <w:link w:val="6"/>
    <w:uiPriority w:val="0"/>
    <w:rPr>
      <w:b w:val="1"/>
    </w:rPr>
  </w:style>
  <w:style w:type="character" w:styleId="24" w:customStyle="1">
    <w:name w:val="見出し 7 (文字)"/>
    <w:basedOn w:val="10"/>
    <w:next w:val="24"/>
    <w:link w:val="7"/>
    <w:uiPriority w:val="0"/>
  </w:style>
  <w:style w:type="character" w:styleId="25" w:customStyle="1">
    <w:name w:val="見出し 8 (文字)"/>
    <w:basedOn w:val="10"/>
    <w:next w:val="25"/>
    <w:link w:val="8"/>
    <w:uiPriority w:val="0"/>
  </w:style>
  <w:style w:type="character" w:styleId="26" w:customStyle="1">
    <w:name w:val="見出し 9 (文字)"/>
    <w:basedOn w:val="10"/>
    <w:next w:val="26"/>
    <w:link w:val="9"/>
    <w:uiPriority w:val="0"/>
  </w:style>
  <w:style w:type="paragraph" w:styleId="27">
    <w:name w:val="No Spacing"/>
    <w:next w:val="27"/>
    <w:link w:val="0"/>
    <w:uiPriority w:val="0"/>
    <w:qFormat/>
    <w:pPr>
      <w:widowControl w:val="0"/>
      <w:jc w:val="both"/>
    </w:pPr>
    <w:rPr/>
  </w:style>
  <w:style w:type="paragraph" w:styleId="28" w:customStyle="1">
    <w:name w:val="見出し１本文"/>
    <w:basedOn w:val="0"/>
    <w:next w:val="28"/>
    <w:link w:val="0"/>
    <w:uiPriority w:val="0"/>
    <w:qFormat/>
    <w:pPr>
      <w:ind w:left="100" w:leftChars="100" w:right="0" w:rightChars="0" w:firstLine="79" w:firstLineChars="79"/>
    </w:pPr>
    <w:rPr>
      <w:rFonts w:ascii="ＭＳ 明朝" w:hAnsi="ＭＳ 明朝" w:eastAsia="ＭＳ 明朝"/>
      <w:sz w:val="22"/>
      <w:vertAlign w:val="baseline"/>
    </w:rPr>
  </w:style>
  <w:style w:type="paragraph" w:styleId="29" w:customStyle="1">
    <w:name w:val="見出し２本文"/>
    <w:basedOn w:val="0"/>
    <w:next w:val="29"/>
    <w:link w:val="0"/>
    <w:uiPriority w:val="0"/>
    <w:qFormat/>
    <w:pPr>
      <w:ind w:left="300" w:leftChars="300" w:right="0" w:rightChars="0" w:firstLine="93" w:firstLineChars="93"/>
    </w:pPr>
    <w:rPr>
      <w:rFonts w:ascii="ＭＳ 明朝" w:hAnsi="ＭＳ 明朝" w:eastAsia="ＭＳ 明朝"/>
      <w:sz w:val="22"/>
      <w:vertAlign w:val="baseline"/>
    </w:rPr>
  </w:style>
  <w:style w:type="paragraph" w:styleId="30" w:customStyle="1">
    <w:name w:val="見出し３本文"/>
    <w:basedOn w:val="0"/>
    <w:next w:val="30"/>
    <w:link w:val="0"/>
    <w:uiPriority w:val="0"/>
    <w:qFormat/>
    <w:pPr>
      <w:ind w:left="382" w:leftChars="382" w:right="0" w:rightChars="0" w:firstLine="93" w:firstLineChars="93"/>
    </w:pPr>
  </w:style>
  <w:style w:type="paragraph" w:styleId="31" w:customStyle="1">
    <w:name w:val="箇条書き１"/>
    <w:basedOn w:val="17"/>
    <w:next w:val="31"/>
    <w:link w:val="0"/>
    <w:uiPriority w:val="0"/>
    <w:qFormat/>
    <w:pPr>
      <w:numPr>
        <w:ilvl w:val="0"/>
        <w:numId w:val="4"/>
      </w:numPr>
      <w:ind w:left="392" w:leftChars="392" w:right="0" w:rightChars="0" w:hanging="84" w:hangingChars="84"/>
      <w:jc w:val="left"/>
    </w:p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1145</TotalTime>
  <Pages>2</Pages>
  <Words>11</Words>
  <Characters>1346</Characters>
  <Application>JUST Note</Application>
  <Lines>74</Lines>
  <Paragraphs>57</Paragraphs>
  <Company>廿日市市</Company>
  <CharactersWithSpaces>1350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廿日市市</dc:creator>
  <cp:lastModifiedBy>廿日市市</cp:lastModifiedBy>
  <cp:lastPrinted>2022-06-01T08:31:05Z</cp:lastPrinted>
  <dcterms:created xsi:type="dcterms:W3CDTF">2022-05-27T05:48:00Z</dcterms:created>
  <dcterms:modified xsi:type="dcterms:W3CDTF">2022-06-03T05:47:04Z</dcterms:modified>
  <cp:revision>5</cp:revision>
</cp:coreProperties>
</file>